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15013E" w:rsidRDefault="00011212">
            <w:pPr>
              <w:jc w:val="both"/>
              <w:rPr>
                <w:rFonts w:ascii="Arial" w:hAnsi="Arial"/>
                <w:b/>
                <w:bCs/>
                <w:sz w:val="26"/>
                <w:szCs w:val="26"/>
              </w:rPr>
            </w:pPr>
            <w:r w:rsidRPr="0015013E">
              <w:rPr>
                <w:rFonts w:ascii="Arial" w:hAnsi="Arial" w:hint="cs"/>
                <w:b/>
                <w:bCs/>
                <w:sz w:val="26"/>
                <w:szCs w:val="26"/>
                <w:rtl/>
              </w:rPr>
              <w:t>ב</w:t>
            </w:r>
            <w:r w:rsidRPr="0015013E">
              <w:rPr>
                <w:rFonts w:ascii="Arial" w:hAnsi="Arial"/>
                <w:b/>
                <w:bCs/>
                <w:sz w:val="26"/>
                <w:szCs w:val="26"/>
                <w:rtl/>
              </w:rPr>
              <w:t xml:space="preserve">פני </w:t>
            </w:r>
          </w:p>
        </w:tc>
        <w:tc>
          <w:tcPr>
            <w:tcW w:w="8077" w:type="dxa"/>
            <w:gridSpan w:val="2"/>
          </w:tcPr>
          <w:p w:rsidR="002914D6" w:rsidRPr="0015013E" w:rsidRDefault="00011212">
            <w:pPr>
              <w:rPr>
                <w:rFonts w:ascii="Arial" w:hAnsi="Arial"/>
                <w:b/>
                <w:bCs/>
                <w:sz w:val="26"/>
                <w:szCs w:val="26"/>
                <w:rtl/>
              </w:rPr>
            </w:pPr>
            <w:r w:rsidRPr="0015013E">
              <w:rPr>
                <w:rFonts w:ascii="Arial" w:hAnsi="Arial" w:hint="cs"/>
                <w:b/>
                <w:bCs/>
                <w:sz w:val="26"/>
                <w:szCs w:val="26"/>
                <w:rtl/>
              </w:rPr>
              <w:t>כב' ה</w:t>
            </w:r>
            <w:sdt>
              <w:sdtPr>
                <w:rPr>
                  <w:sz w:val="26"/>
                  <w:szCs w:val="26"/>
                  <w:rtl/>
                </w:rPr>
                <w:alias w:val="1574"/>
                <w:tag w:val="1574"/>
                <w:id w:val="874660890"/>
                <w:text w:multiLine="1"/>
              </w:sdtPr>
              <w:sdtEndPr/>
              <w:sdtContent>
                <w:r w:rsidRPr="0015013E">
                  <w:rPr>
                    <w:rFonts w:ascii="Arial" w:hAnsi="Arial"/>
                    <w:b/>
                    <w:bCs/>
                    <w:sz w:val="26"/>
                    <w:szCs w:val="26"/>
                    <w:rtl/>
                  </w:rPr>
                  <w:t>שופטת</w:t>
                </w:r>
              </w:sdtContent>
            </w:sdt>
            <w:r w:rsidRPr="0015013E">
              <w:rPr>
                <w:rFonts w:ascii="Arial" w:hAnsi="Arial" w:hint="cs"/>
                <w:b/>
                <w:bCs/>
                <w:sz w:val="26"/>
                <w:szCs w:val="26"/>
                <w:rtl/>
              </w:rPr>
              <w:t xml:space="preserve">  </w:t>
            </w:r>
            <w:sdt>
              <w:sdtPr>
                <w:rPr>
                  <w:sz w:val="26"/>
                  <w:szCs w:val="26"/>
                  <w:rtl/>
                </w:rPr>
                <w:alias w:val="1573"/>
                <w:tag w:val="1573"/>
                <w:id w:val="-188843600"/>
                <w:text w:multiLine="1"/>
              </w:sdtPr>
              <w:sdtEndPr/>
              <w:sdtContent>
                <w:r w:rsidRPr="0015013E">
                  <w:rPr>
                    <w:rFonts w:ascii="Arial" w:hAnsi="Arial"/>
                    <w:b/>
                    <w:bCs/>
                    <w:sz w:val="26"/>
                    <w:szCs w:val="26"/>
                    <w:rtl/>
                  </w:rPr>
                  <w:t>תמר סנונית פורר</w:t>
                </w:r>
              </w:sdtContent>
            </w:sdt>
          </w:p>
          <w:p w:rsidR="002914D6" w:rsidRPr="0015013E" w:rsidRDefault="002914D6">
            <w:pPr>
              <w:rPr>
                <w:rFonts w:ascii="Arial" w:hAnsi="Arial" w:cs="FrankRuehl"/>
                <w:sz w:val="26"/>
                <w:szCs w:val="26"/>
                <w:highlight w:val="yellow"/>
              </w:rPr>
            </w:pPr>
          </w:p>
        </w:tc>
      </w:tr>
      <w:tr w:rsidR="002914D6">
        <w:trPr>
          <w:jc w:val="center"/>
        </w:trPr>
        <w:tc>
          <w:tcPr>
            <w:tcW w:w="3249" w:type="dxa"/>
            <w:gridSpan w:val="2"/>
          </w:tcPr>
          <w:p w:rsidR="002914D6" w:rsidRPr="0015013E" w:rsidRDefault="002914D6">
            <w:pPr>
              <w:bidi w:val="0"/>
              <w:jc w:val="right"/>
              <w:rPr>
                <w:rFonts w:ascii="Arial" w:hAnsi="Arial"/>
                <w:b/>
                <w:bCs/>
                <w:noProof w:val="0"/>
                <w:sz w:val="26"/>
                <w:szCs w:val="26"/>
              </w:rPr>
            </w:pPr>
          </w:p>
          <w:sdt>
            <w:sdtPr>
              <w:rPr>
                <w:sz w:val="26"/>
                <w:szCs w:val="26"/>
                <w:u w:val="single"/>
              </w:rPr>
              <w:alias w:val="1180"/>
              <w:tag w:val="1180"/>
              <w:id w:val="1559975633"/>
              <w:text w:multiLine="1"/>
            </w:sdtPr>
            <w:sdtEndPr/>
            <w:sdtContent>
              <w:p w:rsidR="004857BF" w:rsidRPr="0015013E" w:rsidRDefault="0015013E" w:rsidP="0015013E">
                <w:pPr>
                  <w:bidi w:val="0"/>
                  <w:jc w:val="right"/>
                  <w:rPr>
                    <w:rFonts w:ascii="Arial" w:hAnsi="Arial"/>
                    <w:b/>
                    <w:bCs/>
                    <w:noProof w:val="0"/>
                    <w:sz w:val="26"/>
                    <w:szCs w:val="26"/>
                    <w:rtl/>
                  </w:rPr>
                </w:pPr>
                <w:r w:rsidRPr="0015013E">
                  <w:rPr>
                    <w:rFonts w:ascii="Arial" w:hAnsi="Arial" w:hint="cs"/>
                    <w:b/>
                    <w:bCs/>
                    <w:noProof w:val="0"/>
                    <w:sz w:val="26"/>
                    <w:szCs w:val="26"/>
                    <w:u w:val="single"/>
                    <w:rtl/>
                  </w:rPr>
                  <w:t>התובע</w:t>
                </w:r>
                <w:r w:rsidR="008B653A" w:rsidRPr="0015013E">
                  <w:rPr>
                    <w:rFonts w:ascii="Arial" w:hAnsi="Arial" w:hint="cs"/>
                    <w:b/>
                    <w:bCs/>
                    <w:noProof w:val="0"/>
                    <w:sz w:val="26"/>
                    <w:szCs w:val="26"/>
                    <w:u w:val="single"/>
                    <w:rtl/>
                  </w:rPr>
                  <w:t>:</w:t>
                </w:r>
              </w:p>
            </w:sdtContent>
          </w:sdt>
        </w:tc>
        <w:tc>
          <w:tcPr>
            <w:tcW w:w="5571" w:type="dxa"/>
          </w:tcPr>
          <w:p w:rsidR="002914D6" w:rsidRPr="0015013E" w:rsidRDefault="002914D6">
            <w:pPr>
              <w:rPr>
                <w:rFonts w:ascii="Arial" w:hAnsi="Arial"/>
                <w:b/>
                <w:bCs/>
                <w:noProof w:val="0"/>
                <w:sz w:val="26"/>
                <w:szCs w:val="26"/>
              </w:rPr>
            </w:pPr>
          </w:p>
          <w:p w:rsidR="002914D6" w:rsidRPr="0015013E" w:rsidRDefault="001F10B4" w:rsidP="007643B2">
            <w:pPr>
              <w:rPr>
                <w:b/>
                <w:bCs/>
                <w:noProof w:val="0"/>
                <w:sz w:val="26"/>
                <w:szCs w:val="26"/>
              </w:rPr>
            </w:pPr>
            <w:sdt>
              <w:sdtPr>
                <w:rPr>
                  <w:sz w:val="26"/>
                  <w:szCs w:val="26"/>
                  <w:rtl/>
                </w:rPr>
                <w:alias w:val="1478"/>
                <w:tag w:val="1478"/>
                <w:id w:val="-1896729429"/>
                <w:text w:multiLine="1"/>
              </w:sdtPr>
              <w:sdtEndPr/>
              <w:sdtContent>
                <w:r w:rsidR="007643B2">
                  <w:rPr>
                    <w:rFonts w:ascii="Arial" w:hAnsi="Arial" w:hint="cs"/>
                    <w:b/>
                    <w:bCs/>
                    <w:noProof w:val="0"/>
                    <w:sz w:val="26"/>
                    <w:szCs w:val="26"/>
                    <w:rtl/>
                  </w:rPr>
                  <w:t>פלוני</w:t>
                </w:r>
              </w:sdtContent>
            </w:sdt>
            <w:r w:rsidR="00011212" w:rsidRPr="0015013E">
              <w:rPr>
                <w:rFonts w:ascii="Arial" w:hAnsi="Arial" w:hint="cs"/>
                <w:b/>
                <w:bCs/>
                <w:noProof w:val="0"/>
                <w:sz w:val="26"/>
                <w:szCs w:val="26"/>
                <w:rtl/>
              </w:rPr>
              <w:t xml:space="preserve"> </w:t>
            </w:r>
            <w:sdt>
              <w:sdtPr>
                <w:rPr>
                  <w:sz w:val="26"/>
                  <w:szCs w:val="26"/>
                  <w:rtl/>
                </w:rPr>
                <w:alias w:val="2315"/>
                <w:tag w:val="2315"/>
                <w:id w:val="-454479908"/>
                <w:text w:multiLine="1"/>
              </w:sdtPr>
              <w:sdtEndPr/>
              <w:sdtContent>
                <w:r w:rsidR="00094813" w:rsidRPr="0015013E">
                  <w:rPr>
                    <w:rFonts w:ascii="Arial" w:hAnsi="Arial"/>
                    <w:b/>
                    <w:bCs/>
                    <w:noProof w:val="0"/>
                    <w:sz w:val="26"/>
                    <w:szCs w:val="26"/>
                    <w:rtl/>
                  </w:rPr>
                  <w:t>ת"ז</w:t>
                </w:r>
              </w:sdtContent>
            </w:sdt>
            <w:r w:rsidR="00011212" w:rsidRPr="0015013E">
              <w:rPr>
                <w:rFonts w:ascii="Arial" w:hAnsi="Arial" w:hint="cs"/>
                <w:b/>
                <w:bCs/>
                <w:noProof w:val="0"/>
                <w:sz w:val="26"/>
                <w:szCs w:val="26"/>
                <w:rtl/>
              </w:rPr>
              <w:t xml:space="preserve"> </w:t>
            </w:r>
            <w:sdt>
              <w:sdtPr>
                <w:rPr>
                  <w:b/>
                  <w:bCs/>
                  <w:sz w:val="26"/>
                  <w:szCs w:val="26"/>
                  <w:rtl/>
                </w:rPr>
                <w:alias w:val="2316"/>
                <w:tag w:val="2316"/>
                <w:id w:val="1341505390"/>
                <w:text w:multiLine="1"/>
              </w:sdtPr>
              <w:sdtEndPr/>
              <w:sdtContent>
                <w:r w:rsidR="007643B2" w:rsidRPr="0015013E">
                  <w:rPr>
                    <w:rFonts w:ascii="Arial" w:hAnsi="Arial"/>
                    <w:b/>
                    <w:bCs/>
                    <w:noProof w:val="0"/>
                    <w:sz w:val="26"/>
                    <w:szCs w:val="26"/>
                    <w:rtl/>
                  </w:rPr>
                  <w:br/>
                </w:r>
                <w:r w:rsidR="007643B2" w:rsidRPr="0015013E">
                  <w:rPr>
                    <w:rFonts w:hint="cs"/>
                    <w:b/>
                    <w:bCs/>
                    <w:sz w:val="26"/>
                    <w:szCs w:val="26"/>
                    <w:rtl/>
                  </w:rPr>
                  <w:t>ע"י ב"כ עוה"ד בורודיאנסקי מטעם הלשכה לסיוע משפטי</w:t>
                </w:r>
              </w:sdtContent>
            </w:sdt>
          </w:p>
        </w:tc>
      </w:tr>
      <w:tr w:rsidR="002914D6">
        <w:trPr>
          <w:jc w:val="center"/>
        </w:trPr>
        <w:tc>
          <w:tcPr>
            <w:tcW w:w="8820" w:type="dxa"/>
            <w:gridSpan w:val="3"/>
          </w:tcPr>
          <w:p w:rsidR="002914D6" w:rsidRPr="0015013E" w:rsidRDefault="002914D6">
            <w:pPr>
              <w:rPr>
                <w:rFonts w:ascii="Arial" w:hAnsi="Arial"/>
                <w:b/>
                <w:bCs/>
                <w:noProof w:val="0"/>
                <w:sz w:val="26"/>
                <w:szCs w:val="26"/>
                <w:rtl/>
              </w:rPr>
            </w:pPr>
          </w:p>
          <w:p w:rsidR="002914D6" w:rsidRPr="0015013E" w:rsidRDefault="00011212">
            <w:pPr>
              <w:jc w:val="center"/>
              <w:rPr>
                <w:rFonts w:ascii="Arial" w:hAnsi="Arial"/>
                <w:b/>
                <w:bCs/>
                <w:noProof w:val="0"/>
                <w:sz w:val="26"/>
                <w:szCs w:val="26"/>
                <w:rtl/>
              </w:rPr>
            </w:pPr>
            <w:r w:rsidRPr="0015013E">
              <w:rPr>
                <w:rFonts w:ascii="Arial" w:hAnsi="Arial"/>
                <w:b/>
                <w:bCs/>
                <w:noProof w:val="0"/>
                <w:sz w:val="26"/>
                <w:szCs w:val="26"/>
                <w:rtl/>
              </w:rPr>
              <w:t>נגד</w:t>
            </w:r>
          </w:p>
          <w:p w:rsidR="002914D6" w:rsidRPr="0015013E" w:rsidRDefault="002914D6">
            <w:pPr>
              <w:rPr>
                <w:rFonts w:ascii="Arial" w:hAnsi="Arial"/>
                <w:b/>
                <w:bCs/>
                <w:noProof w:val="0"/>
                <w:sz w:val="26"/>
                <w:szCs w:val="26"/>
              </w:rPr>
            </w:pPr>
          </w:p>
        </w:tc>
      </w:tr>
      <w:tr w:rsidR="002914D6">
        <w:trPr>
          <w:jc w:val="center"/>
        </w:trPr>
        <w:tc>
          <w:tcPr>
            <w:tcW w:w="3249" w:type="dxa"/>
            <w:gridSpan w:val="2"/>
          </w:tcPr>
          <w:p w:rsidR="002914D6" w:rsidRPr="0015013E" w:rsidRDefault="002914D6">
            <w:pPr>
              <w:rPr>
                <w:rFonts w:ascii="Arial" w:hAnsi="Arial"/>
                <w:b/>
                <w:bCs/>
                <w:noProof w:val="0"/>
                <w:sz w:val="26"/>
                <w:szCs w:val="26"/>
                <w:rtl/>
              </w:rPr>
            </w:pPr>
          </w:p>
          <w:p w:rsidR="002914D6" w:rsidRPr="0015013E" w:rsidRDefault="001F10B4" w:rsidP="0015013E">
            <w:pPr>
              <w:rPr>
                <w:rFonts w:ascii="Arial" w:hAnsi="Arial"/>
                <w:b/>
                <w:bCs/>
                <w:noProof w:val="0"/>
                <w:sz w:val="26"/>
                <w:szCs w:val="26"/>
              </w:rPr>
            </w:pPr>
            <w:sdt>
              <w:sdtPr>
                <w:rPr>
                  <w:sz w:val="26"/>
                  <w:szCs w:val="26"/>
                  <w:u w:val="single"/>
                  <w:rtl/>
                </w:rPr>
                <w:alias w:val="1184"/>
                <w:tag w:val="1184"/>
                <w:id w:val="386307046"/>
                <w:text w:multiLine="1"/>
              </w:sdtPr>
              <w:sdtEndPr/>
              <w:sdtContent>
                <w:r w:rsidR="0015013E" w:rsidRPr="0015013E">
                  <w:rPr>
                    <w:rFonts w:ascii="Arial" w:hAnsi="Arial" w:hint="cs"/>
                    <w:b/>
                    <w:bCs/>
                    <w:noProof w:val="0"/>
                    <w:sz w:val="26"/>
                    <w:szCs w:val="26"/>
                    <w:u w:val="single"/>
                    <w:rtl/>
                  </w:rPr>
                  <w:t>הנתבעת:</w:t>
                </w:r>
              </w:sdtContent>
            </w:sdt>
          </w:p>
        </w:tc>
        <w:tc>
          <w:tcPr>
            <w:tcW w:w="5571" w:type="dxa"/>
          </w:tcPr>
          <w:p w:rsidR="002914D6" w:rsidRPr="0015013E" w:rsidRDefault="002914D6">
            <w:pPr>
              <w:rPr>
                <w:rFonts w:ascii="Arial" w:hAnsi="Arial"/>
                <w:b/>
                <w:bCs/>
                <w:noProof w:val="0"/>
                <w:sz w:val="26"/>
                <w:szCs w:val="26"/>
                <w:rtl/>
              </w:rPr>
            </w:pPr>
          </w:p>
          <w:p w:rsidR="002914D6" w:rsidRPr="0015013E" w:rsidRDefault="001F10B4" w:rsidP="007643B2">
            <w:pPr>
              <w:rPr>
                <w:b/>
                <w:bCs/>
                <w:noProof w:val="0"/>
                <w:sz w:val="26"/>
                <w:szCs w:val="26"/>
                <w:rtl/>
              </w:rPr>
            </w:pPr>
            <w:sdt>
              <w:sdtPr>
                <w:rPr>
                  <w:sz w:val="26"/>
                  <w:szCs w:val="26"/>
                  <w:rtl/>
                </w:rPr>
                <w:alias w:val="1486"/>
                <w:tag w:val="1486"/>
                <w:id w:val="2063827857"/>
                <w:text w:multiLine="1"/>
              </w:sdtPr>
              <w:sdtEndPr/>
              <w:sdtContent>
                <w:r w:rsidR="007643B2">
                  <w:rPr>
                    <w:rFonts w:ascii="Arial" w:hAnsi="Arial" w:hint="cs"/>
                    <w:b/>
                    <w:bCs/>
                    <w:noProof w:val="0"/>
                    <w:sz w:val="26"/>
                    <w:szCs w:val="26"/>
                    <w:rtl/>
                  </w:rPr>
                  <w:t>אלמונית</w:t>
                </w:r>
              </w:sdtContent>
            </w:sdt>
            <w:r w:rsidR="00011212" w:rsidRPr="0015013E">
              <w:rPr>
                <w:rFonts w:ascii="Arial" w:hAnsi="Arial" w:hint="cs"/>
                <w:b/>
                <w:bCs/>
                <w:noProof w:val="0"/>
                <w:sz w:val="26"/>
                <w:szCs w:val="26"/>
                <w:rtl/>
              </w:rPr>
              <w:t xml:space="preserve"> </w:t>
            </w:r>
            <w:sdt>
              <w:sdtPr>
                <w:rPr>
                  <w:sz w:val="26"/>
                  <w:szCs w:val="26"/>
                  <w:rtl/>
                </w:rPr>
                <w:alias w:val="2317"/>
                <w:tag w:val="2317"/>
                <w:id w:val="-1224135476"/>
                <w:text w:multiLine="1"/>
              </w:sdtPr>
              <w:sdtEndPr/>
              <w:sdtContent>
                <w:r w:rsidR="00094813" w:rsidRPr="0015013E">
                  <w:rPr>
                    <w:rFonts w:ascii="Arial" w:hAnsi="Arial"/>
                    <w:b/>
                    <w:bCs/>
                    <w:noProof w:val="0"/>
                    <w:sz w:val="26"/>
                    <w:szCs w:val="26"/>
                    <w:rtl/>
                  </w:rPr>
                  <w:t>ת"ז</w:t>
                </w:r>
              </w:sdtContent>
            </w:sdt>
            <w:r w:rsidR="00011212" w:rsidRPr="0015013E">
              <w:rPr>
                <w:rFonts w:ascii="Arial" w:hAnsi="Arial" w:hint="cs"/>
                <w:b/>
                <w:bCs/>
                <w:noProof w:val="0"/>
                <w:sz w:val="26"/>
                <w:szCs w:val="26"/>
                <w:rtl/>
              </w:rPr>
              <w:t xml:space="preserve"> </w:t>
            </w:r>
            <w:sdt>
              <w:sdtPr>
                <w:rPr>
                  <w:b/>
                  <w:bCs/>
                  <w:sz w:val="26"/>
                  <w:szCs w:val="26"/>
                  <w:rtl/>
                </w:rPr>
                <w:alias w:val="2318"/>
                <w:tag w:val="2318"/>
                <w:id w:val="-304548180"/>
                <w:text w:multiLine="1"/>
              </w:sdtPr>
              <w:sdtEndPr/>
              <w:sdtContent>
                <w:r w:rsidR="007643B2" w:rsidRPr="0015013E">
                  <w:rPr>
                    <w:rFonts w:ascii="Arial" w:hAnsi="Arial"/>
                    <w:b/>
                    <w:bCs/>
                    <w:noProof w:val="0"/>
                    <w:sz w:val="26"/>
                    <w:szCs w:val="26"/>
                    <w:rtl/>
                  </w:rPr>
                  <w:br/>
                </w:r>
                <w:r w:rsidR="007643B2" w:rsidRPr="0015013E">
                  <w:rPr>
                    <w:rFonts w:hint="cs"/>
                    <w:b/>
                    <w:bCs/>
                    <w:sz w:val="26"/>
                    <w:szCs w:val="26"/>
                    <w:rtl/>
                  </w:rPr>
                  <w:t>ע"י ב"כ עוה"ד סידי</w:t>
                </w:r>
              </w:sdtContent>
            </w:sdt>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u w:val="single"/>
              </w:rPr>
            </w:pPr>
          </w:p>
          <w:p w:rsidR="002914D6" w:rsidRDefault="0052111C">
            <w:pPr>
              <w:bidi w:val="0"/>
              <w:jc w:val="center"/>
              <w:rPr>
                <w:rFonts w:ascii="Arial" w:hAnsi="Arial"/>
                <w:b/>
                <w:bCs/>
                <w:noProof w:val="0"/>
                <w:sz w:val="28"/>
                <w:szCs w:val="28"/>
                <w:u w:val="single"/>
              </w:rPr>
            </w:pPr>
            <w:r>
              <w:rPr>
                <w:rFonts w:ascii="Arial" w:hAnsi="Arial" w:hint="cs"/>
                <w:b/>
                <w:bCs/>
                <w:noProof w:val="0"/>
                <w:sz w:val="28"/>
                <w:szCs w:val="28"/>
                <w:u w:val="single"/>
                <w:rtl/>
              </w:rPr>
              <w:t>פסק דין ו</w:t>
            </w:r>
            <w:r w:rsidR="00530E94">
              <w:rPr>
                <w:rFonts w:ascii="Arial" w:hAnsi="Arial" w:hint="cs"/>
                <w:b/>
                <w:bCs/>
                <w:noProof w:val="0"/>
                <w:sz w:val="28"/>
                <w:szCs w:val="28"/>
                <w:u w:val="single"/>
                <w:rtl/>
              </w:rPr>
              <w:t>החלטה</w:t>
            </w:r>
          </w:p>
        </w:tc>
      </w:tr>
    </w:tbl>
    <w:p w:rsidR="004603F1" w:rsidRDefault="004603F1">
      <w:pPr>
        <w:spacing w:line="360" w:lineRule="auto"/>
        <w:jc w:val="both"/>
        <w:rPr>
          <w:rFonts w:ascii="Arial" w:hAnsi="Arial"/>
          <w:noProof w:val="0"/>
          <w:rtl/>
        </w:rPr>
      </w:pPr>
    </w:p>
    <w:p w:rsidR="002914D6" w:rsidRDefault="004603F1" w:rsidP="0015013E">
      <w:pPr>
        <w:pStyle w:val="ac"/>
        <w:numPr>
          <w:ilvl w:val="0"/>
          <w:numId w:val="1"/>
        </w:numPr>
        <w:spacing w:line="360" w:lineRule="auto"/>
        <w:jc w:val="both"/>
        <w:rPr>
          <w:rFonts w:ascii="Arial" w:hAnsi="Arial"/>
          <w:noProof w:val="0"/>
        </w:rPr>
      </w:pPr>
      <w:r w:rsidRPr="00015527">
        <w:rPr>
          <w:rFonts w:ascii="Arial" w:hAnsi="Arial" w:hint="cs"/>
          <w:noProof w:val="0"/>
          <w:rtl/>
        </w:rPr>
        <w:t xml:space="preserve">בפניי </w:t>
      </w:r>
      <w:r w:rsidR="00015527" w:rsidRPr="00015527">
        <w:rPr>
          <w:rFonts w:ascii="Arial" w:hAnsi="Arial" w:hint="cs"/>
          <w:noProof w:val="0"/>
          <w:rtl/>
        </w:rPr>
        <w:t>מתנהלים</w:t>
      </w:r>
      <w:r w:rsidRPr="00015527">
        <w:rPr>
          <w:rFonts w:ascii="Arial" w:hAnsi="Arial" w:hint="cs"/>
          <w:noProof w:val="0"/>
          <w:rtl/>
        </w:rPr>
        <w:t xml:space="preserve"> שני הליכים</w:t>
      </w:r>
      <w:r w:rsidR="0015013E">
        <w:rPr>
          <w:rFonts w:ascii="Arial" w:hAnsi="Arial" w:hint="cs"/>
          <w:noProof w:val="0"/>
          <w:rtl/>
        </w:rPr>
        <w:t xml:space="preserve"> שהוגשו על ידי התובע</w:t>
      </w:r>
      <w:r w:rsidRPr="00015527">
        <w:rPr>
          <w:rFonts w:ascii="Arial" w:hAnsi="Arial" w:hint="cs"/>
          <w:noProof w:val="0"/>
          <w:rtl/>
        </w:rPr>
        <w:t>:</w:t>
      </w:r>
    </w:p>
    <w:p w:rsidR="00015527" w:rsidRDefault="00015527" w:rsidP="0015013E">
      <w:pPr>
        <w:pStyle w:val="ac"/>
        <w:spacing w:line="360" w:lineRule="auto"/>
        <w:ind w:left="567"/>
        <w:jc w:val="both"/>
        <w:rPr>
          <w:rFonts w:ascii="Arial" w:hAnsi="Arial"/>
          <w:noProof w:val="0"/>
        </w:rPr>
      </w:pPr>
      <w:r w:rsidRPr="007D3D74">
        <w:rPr>
          <w:rFonts w:ascii="Arial" w:hAnsi="Arial" w:hint="cs"/>
          <w:b/>
          <w:bCs/>
          <w:noProof w:val="0"/>
          <w:u w:val="single"/>
          <w:rtl/>
        </w:rPr>
        <w:t>תלה"מ 56487-10-21</w:t>
      </w:r>
      <w:r>
        <w:rPr>
          <w:rFonts w:ascii="Arial" w:hAnsi="Arial" w:hint="cs"/>
          <w:noProof w:val="0"/>
          <w:rtl/>
        </w:rPr>
        <w:t xml:space="preserve"> </w:t>
      </w:r>
      <w:r>
        <w:rPr>
          <w:rFonts w:ascii="Arial" w:hAnsi="Arial"/>
          <w:noProof w:val="0"/>
          <w:rtl/>
        </w:rPr>
        <w:t>–</w:t>
      </w:r>
      <w:r>
        <w:rPr>
          <w:rFonts w:ascii="Arial" w:hAnsi="Arial" w:hint="cs"/>
          <w:noProof w:val="0"/>
          <w:rtl/>
        </w:rPr>
        <w:t xml:space="preserve"> תביעה ל</w:t>
      </w:r>
      <w:r w:rsidR="00874A59">
        <w:rPr>
          <w:rFonts w:ascii="Arial" w:hAnsi="Arial" w:hint="cs"/>
          <w:noProof w:val="0"/>
          <w:rtl/>
        </w:rPr>
        <w:t>ביטול/</w:t>
      </w:r>
      <w:r>
        <w:rPr>
          <w:rFonts w:ascii="Arial" w:hAnsi="Arial" w:hint="cs"/>
          <w:noProof w:val="0"/>
          <w:rtl/>
        </w:rPr>
        <w:t>הפחתת מזונות</w:t>
      </w:r>
      <w:r w:rsidR="0015013E">
        <w:rPr>
          <w:rFonts w:ascii="Arial" w:hAnsi="Arial" w:hint="cs"/>
          <w:noProof w:val="0"/>
          <w:rtl/>
        </w:rPr>
        <w:t xml:space="preserve"> שלושת ילדי הצדדים</w:t>
      </w:r>
      <w:r>
        <w:rPr>
          <w:rFonts w:ascii="Arial" w:hAnsi="Arial" w:hint="cs"/>
          <w:noProof w:val="0"/>
          <w:rtl/>
        </w:rPr>
        <w:t>.</w:t>
      </w:r>
    </w:p>
    <w:p w:rsidR="00015527" w:rsidRDefault="00015527" w:rsidP="0015013E">
      <w:pPr>
        <w:pStyle w:val="ac"/>
        <w:spacing w:line="360" w:lineRule="auto"/>
        <w:ind w:left="567"/>
        <w:jc w:val="both"/>
        <w:rPr>
          <w:rFonts w:ascii="Arial" w:hAnsi="Arial"/>
          <w:noProof w:val="0"/>
        </w:rPr>
      </w:pPr>
      <w:r w:rsidRPr="007D3D74">
        <w:rPr>
          <w:rFonts w:ascii="Arial" w:hAnsi="Arial" w:hint="cs"/>
          <w:b/>
          <w:bCs/>
          <w:noProof w:val="0"/>
          <w:u w:val="single"/>
          <w:rtl/>
        </w:rPr>
        <w:t>תלה"מ 53068-10-21</w:t>
      </w:r>
      <w:r>
        <w:rPr>
          <w:rFonts w:ascii="Arial" w:hAnsi="Arial" w:hint="cs"/>
          <w:noProof w:val="0"/>
          <w:rtl/>
        </w:rPr>
        <w:t xml:space="preserve"> </w:t>
      </w:r>
      <w:r>
        <w:rPr>
          <w:rFonts w:ascii="Arial" w:hAnsi="Arial"/>
          <w:noProof w:val="0"/>
          <w:rtl/>
        </w:rPr>
        <w:t>–</w:t>
      </w:r>
      <w:r>
        <w:rPr>
          <w:rFonts w:ascii="Arial" w:hAnsi="Arial" w:hint="cs"/>
          <w:noProof w:val="0"/>
          <w:rtl/>
        </w:rPr>
        <w:t xml:space="preserve"> תביעה </w:t>
      </w:r>
      <w:r w:rsidR="007D3D74">
        <w:rPr>
          <w:rFonts w:ascii="Arial" w:hAnsi="Arial" w:hint="cs"/>
          <w:noProof w:val="0"/>
          <w:rtl/>
        </w:rPr>
        <w:t xml:space="preserve">למתן פסק הצהרתי </w:t>
      </w:r>
      <w:r w:rsidR="0015013E">
        <w:rPr>
          <w:rFonts w:ascii="Arial" w:hAnsi="Arial" w:hint="cs"/>
          <w:noProof w:val="0"/>
          <w:rtl/>
        </w:rPr>
        <w:t>ובו התבקש כי בית המשפט יצהיר כי</w:t>
      </w:r>
      <w:r w:rsidR="007D3D74">
        <w:rPr>
          <w:rFonts w:ascii="Arial" w:hAnsi="Arial" w:hint="cs"/>
          <w:noProof w:val="0"/>
          <w:rtl/>
        </w:rPr>
        <w:t xml:space="preserve"> הקטינים נמצאים במשמורת משותפת של הצדדים החל מחודש </w:t>
      </w:r>
      <w:r w:rsidR="0015013E">
        <w:rPr>
          <w:rFonts w:ascii="Arial" w:hAnsi="Arial" w:hint="cs"/>
          <w:noProof w:val="0"/>
          <w:rtl/>
        </w:rPr>
        <w:t>2</w:t>
      </w:r>
      <w:r w:rsidR="007D3D74">
        <w:rPr>
          <w:rFonts w:ascii="Arial" w:hAnsi="Arial" w:hint="cs"/>
          <w:noProof w:val="0"/>
          <w:rtl/>
        </w:rPr>
        <w:t>/</w:t>
      </w:r>
      <w:r w:rsidR="0015013E">
        <w:rPr>
          <w:rFonts w:ascii="Arial" w:hAnsi="Arial" w:hint="cs"/>
          <w:noProof w:val="0"/>
          <w:rtl/>
        </w:rPr>
        <w:t>2017</w:t>
      </w:r>
      <w:r w:rsidR="009907D7">
        <w:rPr>
          <w:rFonts w:ascii="Arial" w:hAnsi="Arial" w:hint="cs"/>
          <w:noProof w:val="0"/>
          <w:rtl/>
        </w:rPr>
        <w:t xml:space="preserve">. </w:t>
      </w:r>
      <w:r w:rsidR="007D3D74">
        <w:rPr>
          <w:rFonts w:ascii="Arial" w:hAnsi="Arial" w:hint="cs"/>
          <w:noProof w:val="0"/>
          <w:rtl/>
        </w:rPr>
        <w:t xml:space="preserve"> </w:t>
      </w:r>
    </w:p>
    <w:p w:rsidR="0015013E" w:rsidRDefault="0015013E" w:rsidP="0015013E">
      <w:pPr>
        <w:pStyle w:val="ac"/>
        <w:spacing w:line="360" w:lineRule="auto"/>
        <w:ind w:left="717" w:right="567"/>
        <w:jc w:val="both"/>
        <w:rPr>
          <w:rFonts w:ascii="Arial" w:hAnsi="Arial"/>
          <w:noProof w:val="0"/>
        </w:rPr>
      </w:pPr>
    </w:p>
    <w:p w:rsidR="0052111C" w:rsidRDefault="0052111C" w:rsidP="00C90235">
      <w:pPr>
        <w:pStyle w:val="ac"/>
        <w:numPr>
          <w:ilvl w:val="0"/>
          <w:numId w:val="1"/>
        </w:numPr>
        <w:spacing w:line="360" w:lineRule="auto"/>
        <w:jc w:val="both"/>
        <w:rPr>
          <w:rFonts w:ascii="David" w:hAnsi="David"/>
          <w:noProof w:val="0"/>
        </w:rPr>
      </w:pPr>
      <w:r>
        <w:rPr>
          <w:rFonts w:ascii="David" w:hAnsi="David"/>
          <w:rtl/>
        </w:rPr>
        <w:t>ביום 28.4.22 התקיים דיון קד"מ במעמד הצדדים וב"כ ובהתאם לכך ניתנ</w:t>
      </w:r>
      <w:r>
        <w:rPr>
          <w:rFonts w:ascii="David" w:hAnsi="David" w:hint="cs"/>
          <w:rtl/>
        </w:rPr>
        <w:t xml:space="preserve">ת החלטתי </w:t>
      </w:r>
      <w:r w:rsidR="00C90235">
        <w:rPr>
          <w:rFonts w:ascii="David" w:hAnsi="David" w:hint="cs"/>
          <w:rtl/>
        </w:rPr>
        <w:t>כעת</w:t>
      </w:r>
      <w:r>
        <w:rPr>
          <w:rFonts w:ascii="David" w:hAnsi="David"/>
          <w:rtl/>
        </w:rPr>
        <w:t xml:space="preserve">. </w:t>
      </w:r>
    </w:p>
    <w:p w:rsidR="0052111C" w:rsidRDefault="0052111C" w:rsidP="0052111C">
      <w:pPr>
        <w:pStyle w:val="ac"/>
        <w:spacing w:line="360" w:lineRule="auto"/>
        <w:ind w:left="357" w:right="567"/>
        <w:jc w:val="both"/>
        <w:rPr>
          <w:rFonts w:ascii="David" w:hAnsi="David"/>
          <w:rtl/>
        </w:rPr>
      </w:pPr>
    </w:p>
    <w:p w:rsidR="0052111C" w:rsidRDefault="00B80017" w:rsidP="0015013E">
      <w:pPr>
        <w:pStyle w:val="ac"/>
        <w:spacing w:line="360" w:lineRule="auto"/>
        <w:ind w:left="0" w:right="567"/>
        <w:jc w:val="center"/>
        <w:rPr>
          <w:rFonts w:ascii="David" w:hAnsi="David"/>
          <w:b/>
          <w:bCs/>
          <w:noProof w:val="0"/>
          <w:sz w:val="26"/>
          <w:szCs w:val="26"/>
          <w:u w:val="single"/>
          <w:rtl/>
        </w:rPr>
      </w:pPr>
      <w:r w:rsidRPr="0015013E">
        <w:rPr>
          <w:rFonts w:ascii="David" w:hAnsi="David" w:hint="cs"/>
          <w:b/>
          <w:bCs/>
          <w:noProof w:val="0"/>
          <w:sz w:val="26"/>
          <w:szCs w:val="26"/>
          <w:u w:val="single"/>
          <w:rtl/>
        </w:rPr>
        <w:t>פסק דין בתלה"מ 53068-10-21</w:t>
      </w:r>
      <w:r w:rsidR="00C90235">
        <w:rPr>
          <w:rFonts w:ascii="David" w:hAnsi="David" w:hint="cs"/>
          <w:b/>
          <w:bCs/>
          <w:noProof w:val="0"/>
          <w:sz w:val="26"/>
          <w:szCs w:val="26"/>
          <w:u w:val="single"/>
          <w:rtl/>
        </w:rPr>
        <w:t xml:space="preserve"> </w:t>
      </w:r>
      <w:r w:rsidR="00C90235">
        <w:rPr>
          <w:rFonts w:ascii="David" w:hAnsi="David"/>
          <w:b/>
          <w:bCs/>
          <w:noProof w:val="0"/>
          <w:sz w:val="26"/>
          <w:szCs w:val="26"/>
          <w:u w:val="single"/>
          <w:rtl/>
        </w:rPr>
        <w:t>–</w:t>
      </w:r>
      <w:r w:rsidR="00C90235">
        <w:rPr>
          <w:rFonts w:ascii="David" w:hAnsi="David" w:hint="cs"/>
          <w:b/>
          <w:bCs/>
          <w:noProof w:val="0"/>
          <w:sz w:val="26"/>
          <w:szCs w:val="26"/>
          <w:u w:val="single"/>
          <w:rtl/>
        </w:rPr>
        <w:t xml:space="preserve"> התביעה לפסק דין הצהרתי</w:t>
      </w:r>
    </w:p>
    <w:p w:rsidR="0015013E" w:rsidRPr="0015013E" w:rsidRDefault="0015013E" w:rsidP="0015013E">
      <w:pPr>
        <w:pStyle w:val="ac"/>
        <w:spacing w:line="360" w:lineRule="auto"/>
        <w:ind w:left="0" w:right="567"/>
        <w:jc w:val="center"/>
        <w:rPr>
          <w:rFonts w:ascii="David" w:hAnsi="David"/>
          <w:b/>
          <w:bCs/>
          <w:noProof w:val="0"/>
          <w:sz w:val="26"/>
          <w:szCs w:val="26"/>
          <w:u w:val="single"/>
          <w:rtl/>
        </w:rPr>
      </w:pPr>
    </w:p>
    <w:p w:rsidR="009907D7" w:rsidRDefault="00CB6F90" w:rsidP="007B582D">
      <w:pPr>
        <w:pStyle w:val="ac"/>
        <w:numPr>
          <w:ilvl w:val="0"/>
          <w:numId w:val="1"/>
        </w:numPr>
        <w:spacing w:line="360" w:lineRule="auto"/>
        <w:jc w:val="both"/>
        <w:rPr>
          <w:rFonts w:ascii="David" w:hAnsi="David"/>
          <w:noProof w:val="0"/>
        </w:rPr>
      </w:pPr>
      <w:r>
        <w:rPr>
          <w:rFonts w:ascii="David" w:hAnsi="David" w:hint="cs"/>
          <w:rtl/>
        </w:rPr>
        <w:t>בחודש</w:t>
      </w:r>
      <w:r>
        <w:rPr>
          <w:rFonts w:ascii="David" w:hAnsi="David" w:hint="cs"/>
          <w:noProof w:val="0"/>
          <w:rtl/>
        </w:rPr>
        <w:t xml:space="preserve"> </w:t>
      </w:r>
      <w:r w:rsidR="007B582D">
        <w:rPr>
          <w:rFonts w:ascii="David" w:hAnsi="David" w:hint="cs"/>
          <w:noProof w:val="0"/>
          <w:rtl/>
        </w:rPr>
        <w:t>2</w:t>
      </w:r>
      <w:r>
        <w:rPr>
          <w:rFonts w:ascii="David" w:hAnsi="David" w:hint="cs"/>
          <w:noProof w:val="0"/>
          <w:rtl/>
        </w:rPr>
        <w:t>/</w:t>
      </w:r>
      <w:r w:rsidR="007B582D">
        <w:rPr>
          <w:rFonts w:ascii="David" w:hAnsi="David" w:hint="cs"/>
          <w:noProof w:val="0"/>
          <w:rtl/>
        </w:rPr>
        <w:t>2017</w:t>
      </w:r>
      <w:r>
        <w:rPr>
          <w:rFonts w:ascii="David" w:hAnsi="David" w:hint="cs"/>
          <w:noProof w:val="0"/>
          <w:rtl/>
        </w:rPr>
        <w:t xml:space="preserve"> בית הדין הרבני אישר ונתן תוקף של פסק דין להסכם הגירושין </w:t>
      </w:r>
      <w:r w:rsidR="007B582D">
        <w:rPr>
          <w:rFonts w:ascii="David" w:hAnsi="David" w:hint="cs"/>
          <w:noProof w:val="0"/>
          <w:rtl/>
        </w:rPr>
        <w:t>אליו הגיעו</w:t>
      </w:r>
      <w:r>
        <w:rPr>
          <w:rFonts w:ascii="David" w:hAnsi="David" w:hint="cs"/>
          <w:noProof w:val="0"/>
          <w:rtl/>
        </w:rPr>
        <w:t xml:space="preserve"> הצדדים</w:t>
      </w:r>
      <w:r w:rsidR="00570A39">
        <w:rPr>
          <w:rFonts w:ascii="David" w:hAnsi="David" w:hint="cs"/>
          <w:noProof w:val="0"/>
          <w:rtl/>
        </w:rPr>
        <w:t xml:space="preserve"> (להלן: "</w:t>
      </w:r>
      <w:r w:rsidR="00570A39" w:rsidRPr="00570A39">
        <w:rPr>
          <w:rFonts w:ascii="David" w:hAnsi="David" w:hint="cs"/>
          <w:b/>
          <w:bCs/>
          <w:noProof w:val="0"/>
          <w:rtl/>
        </w:rPr>
        <w:t>הסכם הגירושין</w:t>
      </w:r>
      <w:r w:rsidR="00570A39">
        <w:rPr>
          <w:rFonts w:ascii="David" w:hAnsi="David" w:hint="cs"/>
          <w:noProof w:val="0"/>
          <w:rtl/>
        </w:rPr>
        <w:t>")</w:t>
      </w:r>
      <w:r>
        <w:rPr>
          <w:rFonts w:ascii="David" w:hAnsi="David" w:hint="cs"/>
          <w:noProof w:val="0"/>
          <w:rtl/>
        </w:rPr>
        <w:t xml:space="preserve">. </w:t>
      </w:r>
    </w:p>
    <w:p w:rsidR="007B582D" w:rsidRDefault="007B582D" w:rsidP="007B582D">
      <w:pPr>
        <w:pStyle w:val="ac"/>
        <w:spacing w:line="360" w:lineRule="auto"/>
        <w:ind w:left="567"/>
        <w:jc w:val="both"/>
        <w:rPr>
          <w:rFonts w:ascii="David" w:hAnsi="David"/>
          <w:noProof w:val="0"/>
        </w:rPr>
      </w:pPr>
    </w:p>
    <w:p w:rsidR="00CB6F90" w:rsidRDefault="00CB6F90" w:rsidP="007B582D">
      <w:pPr>
        <w:pStyle w:val="ac"/>
        <w:numPr>
          <w:ilvl w:val="0"/>
          <w:numId w:val="1"/>
        </w:numPr>
        <w:spacing w:line="360" w:lineRule="auto"/>
        <w:jc w:val="both"/>
        <w:rPr>
          <w:rFonts w:ascii="David" w:hAnsi="David"/>
          <w:noProof w:val="0"/>
        </w:rPr>
      </w:pPr>
      <w:r>
        <w:rPr>
          <w:rFonts w:ascii="David" w:hAnsi="David" w:hint="cs"/>
          <w:rtl/>
        </w:rPr>
        <w:t>לצדדים</w:t>
      </w:r>
      <w:r>
        <w:rPr>
          <w:rFonts w:ascii="David" w:hAnsi="David" w:hint="cs"/>
          <w:noProof w:val="0"/>
          <w:rtl/>
        </w:rPr>
        <w:t xml:space="preserve"> שלושה ילדים: </w:t>
      </w:r>
    </w:p>
    <w:p w:rsidR="00CB6F90" w:rsidRPr="00490D04" w:rsidRDefault="007B582D" w:rsidP="000A4F68">
      <w:pPr>
        <w:pStyle w:val="ac"/>
        <w:spacing w:line="360" w:lineRule="auto"/>
        <w:ind w:left="567"/>
        <w:jc w:val="both"/>
        <w:rPr>
          <w:rFonts w:ascii="David" w:hAnsi="David"/>
          <w:b/>
          <w:bCs/>
          <w:noProof w:val="0"/>
          <w:rtl/>
        </w:rPr>
      </w:pPr>
      <w:r>
        <w:rPr>
          <w:rFonts w:ascii="David" w:hAnsi="David" w:hint="cs"/>
          <w:b/>
          <w:bCs/>
          <w:noProof w:val="0"/>
          <w:rtl/>
        </w:rPr>
        <w:t>,</w:t>
      </w:r>
      <w:r w:rsidR="00CB6F90" w:rsidRPr="00490D04">
        <w:rPr>
          <w:rFonts w:ascii="David" w:hAnsi="David" w:hint="cs"/>
          <w:b/>
          <w:bCs/>
          <w:noProof w:val="0"/>
          <w:rtl/>
        </w:rPr>
        <w:t xml:space="preserve"> יליד 200</w:t>
      </w:r>
      <w:r w:rsidR="00267B4B">
        <w:rPr>
          <w:rFonts w:ascii="David" w:hAnsi="David" w:hint="cs"/>
          <w:b/>
          <w:bCs/>
          <w:noProof w:val="0"/>
          <w:rtl/>
        </w:rPr>
        <w:t>9</w:t>
      </w:r>
      <w:r>
        <w:rPr>
          <w:rFonts w:ascii="David" w:hAnsi="David" w:hint="cs"/>
          <w:b/>
          <w:bCs/>
          <w:noProof w:val="0"/>
          <w:rtl/>
        </w:rPr>
        <w:t>,</w:t>
      </w:r>
      <w:r w:rsidR="00CB6F90" w:rsidRPr="00490D04">
        <w:rPr>
          <w:rFonts w:ascii="David" w:hAnsi="David" w:hint="cs"/>
          <w:b/>
          <w:bCs/>
          <w:noProof w:val="0"/>
          <w:rtl/>
        </w:rPr>
        <w:t xml:space="preserve"> בן </w:t>
      </w:r>
      <w:r w:rsidR="00267B4B">
        <w:rPr>
          <w:rFonts w:ascii="David" w:hAnsi="David" w:hint="cs"/>
          <w:b/>
          <w:bCs/>
          <w:noProof w:val="0"/>
          <w:rtl/>
        </w:rPr>
        <w:t>12</w:t>
      </w:r>
      <w:r w:rsidR="00CB6F90" w:rsidRPr="00490D04">
        <w:rPr>
          <w:rFonts w:ascii="David" w:hAnsi="David" w:hint="cs"/>
          <w:b/>
          <w:bCs/>
          <w:noProof w:val="0"/>
          <w:rtl/>
        </w:rPr>
        <w:t xml:space="preserve"> ושבעה חודשים.</w:t>
      </w:r>
    </w:p>
    <w:p w:rsidR="00CB6F90" w:rsidRPr="00490D04" w:rsidRDefault="007B582D" w:rsidP="000A4F68">
      <w:pPr>
        <w:pStyle w:val="ac"/>
        <w:spacing w:line="360" w:lineRule="auto"/>
        <w:ind w:left="567"/>
        <w:jc w:val="both"/>
        <w:rPr>
          <w:rFonts w:ascii="David" w:hAnsi="David"/>
          <w:b/>
          <w:bCs/>
          <w:noProof w:val="0"/>
          <w:rtl/>
        </w:rPr>
      </w:pPr>
      <w:r>
        <w:rPr>
          <w:rFonts w:ascii="David" w:hAnsi="David" w:hint="cs"/>
          <w:b/>
          <w:bCs/>
          <w:noProof w:val="0"/>
          <w:rtl/>
        </w:rPr>
        <w:t>,</w:t>
      </w:r>
      <w:r w:rsidR="00CB6F90" w:rsidRPr="00490D04">
        <w:rPr>
          <w:rFonts w:ascii="David" w:hAnsi="David" w:hint="cs"/>
          <w:b/>
          <w:bCs/>
          <w:noProof w:val="0"/>
          <w:rtl/>
        </w:rPr>
        <w:t xml:space="preserve"> ילידת.2011, בת 10 ועשרה חודשים.</w:t>
      </w:r>
    </w:p>
    <w:p w:rsidR="00CB6F90" w:rsidRDefault="00CB6F90" w:rsidP="000A4F68">
      <w:pPr>
        <w:pStyle w:val="ac"/>
        <w:spacing w:line="360" w:lineRule="auto"/>
        <w:ind w:left="567"/>
        <w:jc w:val="both"/>
        <w:rPr>
          <w:rFonts w:ascii="David" w:hAnsi="David"/>
          <w:noProof w:val="0"/>
          <w:rtl/>
        </w:rPr>
      </w:pPr>
      <w:r w:rsidRPr="00490D04">
        <w:rPr>
          <w:rFonts w:ascii="David" w:hAnsi="David" w:hint="cs"/>
          <w:b/>
          <w:bCs/>
          <w:noProof w:val="0"/>
          <w:rtl/>
        </w:rPr>
        <w:t>יליד.2014, בן</w:t>
      </w:r>
      <w:r>
        <w:rPr>
          <w:rFonts w:ascii="David" w:hAnsi="David" w:hint="cs"/>
          <w:noProof w:val="0"/>
          <w:rtl/>
        </w:rPr>
        <w:t xml:space="preserve"> </w:t>
      </w:r>
      <w:r w:rsidR="007B582D">
        <w:rPr>
          <w:rFonts w:ascii="David" w:hAnsi="David" w:hint="cs"/>
          <w:b/>
          <w:bCs/>
          <w:noProof w:val="0"/>
          <w:rtl/>
        </w:rPr>
        <w:t>כ-8.</w:t>
      </w:r>
    </w:p>
    <w:p w:rsidR="008A24E2" w:rsidRDefault="008A24E2" w:rsidP="007B582D">
      <w:pPr>
        <w:pStyle w:val="ac"/>
        <w:spacing w:line="360" w:lineRule="auto"/>
        <w:ind w:left="567"/>
        <w:jc w:val="both"/>
        <w:rPr>
          <w:rFonts w:ascii="David" w:hAnsi="David"/>
          <w:noProof w:val="0"/>
          <w:rtl/>
        </w:rPr>
      </w:pPr>
      <w:r w:rsidRPr="008A24E2">
        <w:rPr>
          <w:rFonts w:ascii="David" w:hAnsi="David" w:hint="cs"/>
          <w:noProof w:val="0"/>
          <w:rtl/>
        </w:rPr>
        <w:t>(להלן:</w:t>
      </w:r>
      <w:r>
        <w:rPr>
          <w:rFonts w:ascii="David" w:hAnsi="David" w:hint="cs"/>
          <w:b/>
          <w:bCs/>
          <w:noProof w:val="0"/>
          <w:rtl/>
        </w:rPr>
        <w:t xml:space="preserve"> "הקטינים"</w:t>
      </w:r>
      <w:r w:rsidRPr="008A24E2">
        <w:rPr>
          <w:rFonts w:ascii="David" w:hAnsi="David" w:hint="cs"/>
          <w:noProof w:val="0"/>
          <w:rtl/>
        </w:rPr>
        <w:t>)</w:t>
      </w:r>
      <w:r w:rsidR="007B582D">
        <w:rPr>
          <w:rFonts w:ascii="David" w:hAnsi="David" w:hint="cs"/>
          <w:noProof w:val="0"/>
          <w:rtl/>
        </w:rPr>
        <w:t>.</w:t>
      </w:r>
    </w:p>
    <w:p w:rsidR="007B582D" w:rsidRDefault="007B582D" w:rsidP="00CB6F90">
      <w:pPr>
        <w:pStyle w:val="ac"/>
        <w:spacing w:line="360" w:lineRule="auto"/>
        <w:ind w:left="357" w:right="567"/>
        <w:jc w:val="both"/>
        <w:rPr>
          <w:rFonts w:ascii="David" w:hAnsi="David"/>
          <w:noProof w:val="0"/>
        </w:rPr>
      </w:pPr>
    </w:p>
    <w:p w:rsidR="00CB6F90" w:rsidRDefault="00CB6F90" w:rsidP="007B582D">
      <w:pPr>
        <w:pStyle w:val="ac"/>
        <w:numPr>
          <w:ilvl w:val="0"/>
          <w:numId w:val="1"/>
        </w:numPr>
        <w:spacing w:line="360" w:lineRule="auto"/>
        <w:jc w:val="both"/>
        <w:rPr>
          <w:rFonts w:ascii="David" w:hAnsi="David"/>
          <w:noProof w:val="0"/>
        </w:rPr>
      </w:pPr>
      <w:r>
        <w:rPr>
          <w:rFonts w:ascii="David" w:hAnsi="David" w:hint="cs"/>
          <w:noProof w:val="0"/>
          <w:rtl/>
        </w:rPr>
        <w:lastRenderedPageBreak/>
        <w:t>במסגרת הסכם הגירושין נקבעו הסדרי שהות לפיהם ה</w:t>
      </w:r>
      <w:r w:rsidR="00EB6F26">
        <w:rPr>
          <w:rFonts w:ascii="David" w:hAnsi="David" w:hint="cs"/>
          <w:noProof w:val="0"/>
          <w:rtl/>
        </w:rPr>
        <w:t xml:space="preserve">קטינים לנים אצל התובע פעמיים </w:t>
      </w:r>
      <w:r w:rsidR="00EB6F26">
        <w:rPr>
          <w:rFonts w:ascii="David" w:hAnsi="David" w:hint="cs"/>
          <w:rtl/>
        </w:rPr>
        <w:t>בשבוע</w:t>
      </w:r>
      <w:r w:rsidR="008A24E2">
        <w:rPr>
          <w:rFonts w:ascii="David" w:hAnsi="David" w:hint="cs"/>
          <w:noProof w:val="0"/>
          <w:rtl/>
        </w:rPr>
        <w:t>, בימי ב' ו-ד' כולל לינה ובשבוע השני ביום שני כולל לינה וסופ"ש החל מיום שישי בשעה 14:00 ועד צאת השבת</w:t>
      </w:r>
      <w:r w:rsidR="00C90235">
        <w:rPr>
          <w:rFonts w:ascii="David" w:hAnsi="David" w:hint="cs"/>
          <w:noProof w:val="0"/>
          <w:rtl/>
        </w:rPr>
        <w:t>,</w:t>
      </w:r>
      <w:r w:rsidR="008A24E2">
        <w:rPr>
          <w:rFonts w:ascii="David" w:hAnsi="David" w:hint="cs"/>
          <w:noProof w:val="0"/>
          <w:rtl/>
        </w:rPr>
        <w:t xml:space="preserve"> וככל שהאב יחפוץ יוכל לשהות עם הקטינים גם ביום רביעי</w:t>
      </w:r>
      <w:r w:rsidR="00EB6F26">
        <w:rPr>
          <w:rFonts w:ascii="David" w:hAnsi="David" w:hint="cs"/>
          <w:noProof w:val="0"/>
          <w:rtl/>
        </w:rPr>
        <w:t xml:space="preserve">. </w:t>
      </w:r>
    </w:p>
    <w:p w:rsidR="007B582D" w:rsidRDefault="007B582D" w:rsidP="007B582D">
      <w:pPr>
        <w:pStyle w:val="ac"/>
        <w:spacing w:line="360" w:lineRule="auto"/>
        <w:ind w:left="567"/>
        <w:jc w:val="both"/>
        <w:rPr>
          <w:rFonts w:ascii="David" w:hAnsi="David"/>
          <w:noProof w:val="0"/>
        </w:rPr>
      </w:pPr>
    </w:p>
    <w:p w:rsidR="00570A39" w:rsidRPr="00C90235" w:rsidRDefault="00570A39" w:rsidP="00C90235">
      <w:pPr>
        <w:pStyle w:val="ac"/>
        <w:numPr>
          <w:ilvl w:val="0"/>
          <w:numId w:val="1"/>
        </w:numPr>
        <w:spacing w:line="360" w:lineRule="auto"/>
        <w:jc w:val="both"/>
        <w:rPr>
          <w:rFonts w:ascii="David" w:hAnsi="David"/>
          <w:b/>
          <w:bCs/>
          <w:noProof w:val="0"/>
        </w:rPr>
      </w:pPr>
      <w:r w:rsidRPr="00C90235">
        <w:rPr>
          <w:rFonts w:ascii="David" w:hAnsi="David" w:hint="cs"/>
          <w:b/>
          <w:bCs/>
          <w:noProof w:val="0"/>
          <w:rtl/>
        </w:rPr>
        <w:t xml:space="preserve">התובע עותר למתן פסק דין הצהרתי לפיו יוצהר כי </w:t>
      </w:r>
      <w:r w:rsidR="00C90235">
        <w:rPr>
          <w:rFonts w:ascii="David" w:hAnsi="David" w:hint="cs"/>
          <w:b/>
          <w:bCs/>
          <w:noProof w:val="0"/>
          <w:rtl/>
        </w:rPr>
        <w:t>החל מחודש 2/2017 הקטינים נמצאים במשמורת משותפת של הצדדים.</w:t>
      </w:r>
    </w:p>
    <w:p w:rsidR="007B582D" w:rsidRDefault="007B582D" w:rsidP="007B582D">
      <w:pPr>
        <w:pStyle w:val="ac"/>
        <w:spacing w:line="360" w:lineRule="auto"/>
        <w:ind w:left="567"/>
        <w:jc w:val="both"/>
        <w:rPr>
          <w:rFonts w:ascii="David" w:hAnsi="David"/>
          <w:noProof w:val="0"/>
        </w:rPr>
      </w:pPr>
    </w:p>
    <w:p w:rsidR="00C90235" w:rsidRDefault="00570A39" w:rsidP="00C90235">
      <w:pPr>
        <w:pStyle w:val="ac"/>
        <w:numPr>
          <w:ilvl w:val="0"/>
          <w:numId w:val="1"/>
        </w:numPr>
        <w:spacing w:line="360" w:lineRule="auto"/>
        <w:jc w:val="both"/>
        <w:rPr>
          <w:rFonts w:ascii="David" w:hAnsi="David"/>
          <w:noProof w:val="0"/>
        </w:rPr>
      </w:pPr>
      <w:r>
        <w:rPr>
          <w:rFonts w:ascii="David" w:hAnsi="David" w:hint="cs"/>
          <w:noProof w:val="0"/>
          <w:rtl/>
        </w:rPr>
        <w:t xml:space="preserve">לטענת הנתבעת דין התביעה להידחות הואיל והתובע אינו מקיים </w:t>
      </w:r>
      <w:r w:rsidR="00C90235">
        <w:rPr>
          <w:rFonts w:ascii="David" w:hAnsi="David" w:hint="cs"/>
          <w:noProof w:val="0"/>
          <w:rtl/>
        </w:rPr>
        <w:t xml:space="preserve">את </w:t>
      </w:r>
      <w:r>
        <w:rPr>
          <w:rFonts w:ascii="David" w:hAnsi="David" w:hint="cs"/>
          <w:noProof w:val="0"/>
          <w:rtl/>
        </w:rPr>
        <w:t>הסדרי שהות כפי שנקבעו בהסכם הגירושין</w:t>
      </w:r>
      <w:r w:rsidR="0076769E">
        <w:rPr>
          <w:rFonts w:ascii="David" w:hAnsi="David" w:hint="cs"/>
          <w:noProof w:val="0"/>
          <w:rtl/>
        </w:rPr>
        <w:t xml:space="preserve">. </w:t>
      </w:r>
      <w:r>
        <w:rPr>
          <w:rFonts w:ascii="David" w:hAnsi="David" w:hint="cs"/>
          <w:noProof w:val="0"/>
          <w:rtl/>
        </w:rPr>
        <w:t xml:space="preserve"> </w:t>
      </w:r>
      <w:r w:rsidR="00C90235">
        <w:rPr>
          <w:rFonts w:ascii="David" w:hAnsi="David" w:hint="cs"/>
          <w:noProof w:val="0"/>
          <w:rtl/>
        </w:rPr>
        <w:t xml:space="preserve">תקופה ארוכה היה בחו"ל וגם היום לא מגיע בהתאם למה שהוסכם בהסכם הגירושין. </w:t>
      </w:r>
      <w:r w:rsidR="0076769E" w:rsidRPr="00C90235">
        <w:rPr>
          <w:rFonts w:ascii="David" w:hAnsi="David" w:hint="cs"/>
          <w:noProof w:val="0"/>
          <w:rtl/>
        </w:rPr>
        <w:t xml:space="preserve">עוד </w:t>
      </w:r>
      <w:r w:rsidR="00C90235">
        <w:rPr>
          <w:rFonts w:ascii="David" w:hAnsi="David" w:hint="cs"/>
          <w:noProof w:val="0"/>
          <w:rtl/>
        </w:rPr>
        <w:t xml:space="preserve">מדגישה </w:t>
      </w:r>
      <w:r w:rsidR="0076769E" w:rsidRPr="00C90235">
        <w:rPr>
          <w:rFonts w:ascii="David" w:hAnsi="David" w:hint="cs"/>
          <w:noProof w:val="0"/>
          <w:rtl/>
        </w:rPr>
        <w:t xml:space="preserve">הנתבעת כי מטרת התביעה </w:t>
      </w:r>
      <w:r w:rsidR="00C90235">
        <w:rPr>
          <w:rFonts w:ascii="David" w:hAnsi="David" w:hint="cs"/>
          <w:noProof w:val="0"/>
          <w:rtl/>
        </w:rPr>
        <w:t>הינה להתחמק מחיוב במזונות</w:t>
      </w:r>
      <w:r w:rsidR="0076769E" w:rsidRPr="00C90235">
        <w:rPr>
          <w:rFonts w:ascii="David" w:hAnsi="David" w:hint="cs"/>
          <w:noProof w:val="0"/>
          <w:rtl/>
        </w:rPr>
        <w:t xml:space="preserve"> הקטינים </w:t>
      </w:r>
      <w:r w:rsidR="00C90235">
        <w:rPr>
          <w:rFonts w:ascii="David" w:hAnsi="David" w:hint="cs"/>
          <w:noProof w:val="0"/>
          <w:rtl/>
        </w:rPr>
        <w:t>והיא נועדה לסייע לתובע בתביעה להפחתת מזונות שהגיש במקביל.</w:t>
      </w:r>
    </w:p>
    <w:p w:rsidR="00C90235" w:rsidRPr="00C90235" w:rsidRDefault="00C90235" w:rsidP="00C90235">
      <w:pPr>
        <w:pStyle w:val="ac"/>
        <w:rPr>
          <w:rFonts w:ascii="David" w:hAnsi="David"/>
          <w:noProof w:val="0"/>
        </w:rPr>
      </w:pPr>
    </w:p>
    <w:p w:rsidR="007A7A1F" w:rsidRDefault="007A7A1F" w:rsidP="00C90235">
      <w:pPr>
        <w:pStyle w:val="ac"/>
        <w:numPr>
          <w:ilvl w:val="0"/>
          <w:numId w:val="1"/>
        </w:numPr>
        <w:spacing w:line="360" w:lineRule="auto"/>
        <w:jc w:val="both"/>
        <w:rPr>
          <w:rFonts w:ascii="David" w:hAnsi="David"/>
          <w:noProof w:val="0"/>
        </w:rPr>
      </w:pPr>
      <w:r>
        <w:rPr>
          <w:rFonts w:ascii="David" w:hAnsi="David" w:hint="cs"/>
          <w:noProof w:val="0"/>
          <w:rtl/>
        </w:rPr>
        <w:t xml:space="preserve">בדיון שהתקיים </w:t>
      </w:r>
      <w:r w:rsidR="00C90235">
        <w:rPr>
          <w:rFonts w:ascii="David" w:hAnsi="David" w:hint="cs"/>
          <w:noProof w:val="0"/>
          <w:rtl/>
        </w:rPr>
        <w:t xml:space="preserve">טענו ב"כ הצדדים לגבי תביעה זו. </w:t>
      </w:r>
      <w:r>
        <w:rPr>
          <w:rFonts w:ascii="David" w:hAnsi="David" w:hint="cs"/>
          <w:noProof w:val="0"/>
          <w:rtl/>
        </w:rPr>
        <w:t xml:space="preserve">ב"כ הנתבעת </w:t>
      </w:r>
      <w:r w:rsidR="00C90235">
        <w:rPr>
          <w:rFonts w:ascii="David" w:hAnsi="David" w:hint="cs"/>
          <w:noProof w:val="0"/>
          <w:rtl/>
        </w:rPr>
        <w:t xml:space="preserve">עתר </w:t>
      </w:r>
      <w:r>
        <w:rPr>
          <w:rFonts w:ascii="David" w:hAnsi="David" w:hint="cs"/>
          <w:noProof w:val="0"/>
          <w:rtl/>
        </w:rPr>
        <w:t>התביעה להימחק.</w:t>
      </w:r>
      <w:r w:rsidR="00C90235">
        <w:rPr>
          <w:rFonts w:ascii="David" w:hAnsi="David" w:hint="cs"/>
          <w:noProof w:val="0"/>
          <w:rtl/>
        </w:rPr>
        <w:t xml:space="preserve"> נבדק על ידי בית המשפט האם מתבקש על ידי התובע סעד אופרטיבי עדכני לגב</w:t>
      </w:r>
      <w:r w:rsidR="00B84ADB">
        <w:rPr>
          <w:rFonts w:ascii="David" w:hAnsi="David" w:hint="cs"/>
          <w:noProof w:val="0"/>
          <w:rtl/>
        </w:rPr>
        <w:t>י הקטינים, התשובה לכך הייתה בשלילה. באופן מפורש צויין כי הסעד מתבקש רטרואקטיבית לצורך התביעה המקבילה וכי באופן כללי הקטינים חפצים להיות יותר עם התובע.</w:t>
      </w:r>
    </w:p>
    <w:p w:rsidR="00B84ADB" w:rsidRPr="00B84ADB" w:rsidRDefault="00B84ADB" w:rsidP="00B84ADB">
      <w:pPr>
        <w:pStyle w:val="ac"/>
        <w:rPr>
          <w:rFonts w:ascii="David" w:hAnsi="David"/>
          <w:noProof w:val="0"/>
          <w:rtl/>
        </w:rPr>
      </w:pPr>
    </w:p>
    <w:p w:rsidR="00B84ADB" w:rsidRDefault="00B84ADB" w:rsidP="00C90235">
      <w:pPr>
        <w:pStyle w:val="ac"/>
        <w:numPr>
          <w:ilvl w:val="0"/>
          <w:numId w:val="1"/>
        </w:numPr>
        <w:spacing w:line="360" w:lineRule="auto"/>
        <w:jc w:val="both"/>
        <w:rPr>
          <w:rFonts w:ascii="David" w:hAnsi="David"/>
          <w:b/>
          <w:bCs/>
          <w:noProof w:val="0"/>
        </w:rPr>
      </w:pPr>
      <w:r w:rsidRPr="00B84ADB">
        <w:rPr>
          <w:rFonts w:ascii="David" w:hAnsi="David" w:hint="cs"/>
          <w:b/>
          <w:bCs/>
          <w:noProof w:val="0"/>
          <w:rtl/>
        </w:rPr>
        <w:t xml:space="preserve">לאחר בחינת נוסח התביעה וסעדיה ושמיעת טענות הצדדים, דין התביעה להימחק. </w:t>
      </w:r>
    </w:p>
    <w:p w:rsidR="00B84ADB" w:rsidRPr="00B84ADB" w:rsidRDefault="00B84ADB" w:rsidP="00B84ADB">
      <w:pPr>
        <w:pStyle w:val="ac"/>
        <w:rPr>
          <w:rFonts w:ascii="David" w:hAnsi="David"/>
          <w:b/>
          <w:bCs/>
          <w:noProof w:val="0"/>
          <w:rtl/>
        </w:rPr>
      </w:pPr>
    </w:p>
    <w:p w:rsidR="00B84ADB" w:rsidRPr="00B84ADB" w:rsidRDefault="00B84ADB" w:rsidP="00C90235">
      <w:pPr>
        <w:pStyle w:val="ac"/>
        <w:numPr>
          <w:ilvl w:val="0"/>
          <w:numId w:val="1"/>
        </w:numPr>
        <w:spacing w:line="360" w:lineRule="auto"/>
        <w:jc w:val="both"/>
        <w:rPr>
          <w:rFonts w:ascii="David" w:hAnsi="David"/>
          <w:noProof w:val="0"/>
        </w:rPr>
      </w:pPr>
      <w:r w:rsidRPr="00B84ADB">
        <w:rPr>
          <w:rFonts w:ascii="David" w:hAnsi="David" w:hint="cs"/>
          <w:noProof w:val="0"/>
          <w:rtl/>
        </w:rPr>
        <w:t xml:space="preserve">התובע </w:t>
      </w:r>
      <w:r>
        <w:rPr>
          <w:rFonts w:ascii="David" w:hAnsi="David" w:hint="cs"/>
          <w:noProof w:val="0"/>
          <w:rtl/>
        </w:rPr>
        <w:t xml:space="preserve">עותר למעשה לשינוי בפועל של הסכם הגירושין ורטרואקטיבית באמצעות סעד הצהרתי. אין הוא מתמודד כלל עם העובדה כי ההסכם אושר וקיבל תוקף של פסק דין וכעת הוא מבקש לשנותו מיסודו וזאת לא ניתן לעשות באמצעות הסעד שהתבקש על ידו. אין הוא מתמודד עם העובדה כי </w:t>
      </w:r>
      <w:r w:rsidR="00D5335B">
        <w:rPr>
          <w:rFonts w:ascii="David" w:hAnsi="David" w:hint="cs"/>
          <w:noProof w:val="0"/>
          <w:rtl/>
        </w:rPr>
        <w:t>הוא לא מב</w:t>
      </w:r>
      <w:r>
        <w:rPr>
          <w:rFonts w:ascii="David" w:hAnsi="David" w:hint="cs"/>
          <w:noProof w:val="0"/>
          <w:rtl/>
        </w:rPr>
        <w:t>קש כל סעד אופרטיבי ואין הוא מתמודד כלל עם העובדה כי אין מחלוקת כי חודשים ארוכים, גם לשיטתו היה בחו"ל, ולא קיים זמני שהות עם הקטינים.</w:t>
      </w:r>
    </w:p>
    <w:p w:rsidR="007B582D" w:rsidRPr="007B582D" w:rsidRDefault="007B582D" w:rsidP="007B582D">
      <w:pPr>
        <w:pStyle w:val="ac"/>
        <w:rPr>
          <w:rFonts w:ascii="David" w:hAnsi="David"/>
          <w:noProof w:val="0"/>
          <w:rtl/>
        </w:rPr>
      </w:pPr>
    </w:p>
    <w:p w:rsidR="00132594" w:rsidRPr="00132594" w:rsidRDefault="008F1D28" w:rsidP="00132594">
      <w:pPr>
        <w:pStyle w:val="ac"/>
        <w:numPr>
          <w:ilvl w:val="0"/>
          <w:numId w:val="1"/>
        </w:numPr>
        <w:spacing w:line="360" w:lineRule="auto"/>
        <w:jc w:val="both"/>
        <w:rPr>
          <w:rFonts w:ascii="David" w:hAnsi="David"/>
          <w:b/>
          <w:bCs/>
          <w:noProof w:val="0"/>
        </w:rPr>
      </w:pPr>
      <w:r>
        <w:rPr>
          <w:rFonts w:ascii="David" w:hAnsi="David" w:hint="cs"/>
          <w:noProof w:val="0"/>
          <w:rtl/>
        </w:rPr>
        <w:t>סוגייה דומה נדונה רק לאחרונה בבית המשפט העליון  ע"י כב' השופט</w:t>
      </w:r>
      <w:r w:rsidR="00242D47">
        <w:rPr>
          <w:rFonts w:ascii="David" w:hAnsi="David" w:hint="cs"/>
          <w:noProof w:val="0"/>
          <w:rtl/>
        </w:rPr>
        <w:t>ת</w:t>
      </w:r>
      <w:r>
        <w:rPr>
          <w:rFonts w:ascii="David" w:hAnsi="David" w:hint="cs"/>
          <w:noProof w:val="0"/>
          <w:rtl/>
        </w:rPr>
        <w:t xml:space="preserve"> </w:t>
      </w:r>
      <w:r w:rsidR="00504026">
        <w:rPr>
          <w:rFonts w:ascii="David" w:hAnsi="David" w:hint="cs"/>
          <w:noProof w:val="0"/>
          <w:rtl/>
        </w:rPr>
        <w:t xml:space="preserve"> </w:t>
      </w:r>
      <w:r>
        <w:rPr>
          <w:rFonts w:ascii="David" w:hAnsi="David" w:hint="cs"/>
          <w:noProof w:val="0"/>
          <w:rtl/>
        </w:rPr>
        <w:t>וילנר ב</w:t>
      </w:r>
      <w:r w:rsidRPr="00242D47">
        <w:rPr>
          <w:rFonts w:ascii="David" w:hAnsi="David" w:hint="cs"/>
          <w:noProof w:val="0"/>
          <w:rtl/>
        </w:rPr>
        <w:t>רע"א 8835/21</w:t>
      </w:r>
      <w:r w:rsidRPr="008F1D28">
        <w:rPr>
          <w:rFonts w:ascii="David" w:hAnsi="David" w:hint="cs"/>
          <w:b/>
          <w:bCs/>
          <w:noProof w:val="0"/>
          <w:rtl/>
        </w:rPr>
        <w:t xml:space="preserve"> </w:t>
      </w:r>
      <w:r w:rsidRPr="00B84ADB">
        <w:rPr>
          <w:rFonts w:ascii="Miriam" w:hAnsi="Miriam" w:cs="Miriam"/>
          <w:noProof w:val="0"/>
          <w:rtl/>
        </w:rPr>
        <w:t>טייר נ' חדד</w:t>
      </w:r>
      <w:r w:rsidRPr="008F1D28">
        <w:rPr>
          <w:rFonts w:ascii="David" w:hAnsi="David" w:hint="cs"/>
          <w:b/>
          <w:bCs/>
          <w:noProof w:val="0"/>
          <w:rtl/>
        </w:rPr>
        <w:t xml:space="preserve"> </w:t>
      </w:r>
      <w:r w:rsidR="00BA6598">
        <w:rPr>
          <w:rFonts w:ascii="David" w:hAnsi="David" w:hint="cs"/>
          <w:noProof w:val="0"/>
          <w:rtl/>
        </w:rPr>
        <w:t xml:space="preserve">לגבי הגשת תביעה ובה עתירה לסעד הצהרתי, </w:t>
      </w:r>
      <w:r w:rsidR="00851F9E">
        <w:rPr>
          <w:rFonts w:ascii="David" w:hAnsi="David" w:hint="cs"/>
          <w:noProof w:val="0"/>
          <w:rtl/>
        </w:rPr>
        <w:t>ונקבע כי</w:t>
      </w:r>
      <w:r w:rsidR="00242D47">
        <w:rPr>
          <w:rFonts w:ascii="David" w:hAnsi="David" w:hint="cs"/>
          <w:noProof w:val="0"/>
          <w:rtl/>
        </w:rPr>
        <w:t>: "</w:t>
      </w:r>
    </w:p>
    <w:p w:rsidR="00322A6E" w:rsidRDefault="00322A6E" w:rsidP="00322A6E">
      <w:pPr>
        <w:pStyle w:val="ac"/>
        <w:spacing w:line="360" w:lineRule="auto"/>
        <w:ind w:left="567"/>
        <w:jc w:val="both"/>
        <w:rPr>
          <w:rtl/>
        </w:rPr>
      </w:pPr>
      <w:r w:rsidRPr="00322A6E">
        <w:rPr>
          <w:rFonts w:hint="cs"/>
          <w:rtl/>
        </w:rPr>
        <w:t>"</w:t>
      </w:r>
      <w:r w:rsidR="00BA6598" w:rsidRPr="00322A6E">
        <w:rPr>
          <w:b/>
          <w:bCs/>
          <w:rtl/>
        </w:rPr>
        <w:t xml:space="preserve">בפסיקה התפתח מבחן שלפיו סעד יסווג כהצהרתי רק כאשר תובע מראה שיש לו </w:t>
      </w:r>
      <w:r w:rsidR="00BA6598" w:rsidRPr="00322A6E">
        <w:rPr>
          <w:rFonts w:cs="Miriam"/>
          <w:b/>
          <w:bCs/>
          <w:rtl/>
        </w:rPr>
        <w:t>אינטרס לגיטימי</w:t>
      </w:r>
      <w:r w:rsidR="00BA6598" w:rsidRPr="00322A6E">
        <w:rPr>
          <w:b/>
          <w:bCs/>
          <w:rtl/>
        </w:rPr>
        <w:t xml:space="preserve"> בבירור תביעתו כתביעה לצו הצהרתי דווקא</w:t>
      </w:r>
      <w:r w:rsidR="00BA6598" w:rsidRPr="00322A6E">
        <w:rPr>
          <w:rFonts w:ascii="Century" w:hAnsi="Century" w:hint="cs"/>
          <w:b/>
          <w:bCs/>
          <w:sz w:val="28"/>
          <w:rtl/>
        </w:rPr>
        <w:t xml:space="preserve"> [...]. </w:t>
      </w:r>
      <w:r w:rsidR="00BA6598" w:rsidRPr="00322A6E">
        <w:rPr>
          <w:b/>
          <w:bCs/>
          <w:rtl/>
        </w:rPr>
        <w:t xml:space="preserve">בהמשך לכך, התוו בפסיקה מבחני עזר לצורך בחינה אם קיים לתובע אינטרס לגיטימי לתבוע סעד הצהרתי. כך, נקבע כי אם התובע יכול להשיג את מבוקשו בדרך אחרת; וכי אם בעקבות הסעד ההצהרתי יהיה צורך בהליך משפטי </w:t>
      </w:r>
      <w:r w:rsidR="00BA6598" w:rsidRPr="00322A6E">
        <w:rPr>
          <w:rFonts w:ascii="David" w:hAnsi="David"/>
          <w:b/>
          <w:bCs/>
          <w:noProof w:val="0"/>
          <w:rtl/>
        </w:rPr>
        <w:t>נוסף</w:t>
      </w:r>
      <w:r w:rsidR="00BA6598" w:rsidRPr="00322A6E">
        <w:rPr>
          <w:b/>
          <w:bCs/>
          <w:rtl/>
        </w:rPr>
        <w:t xml:space="preserve"> – הנטייה תהיה לא לאפשר תביעה בדרך של סעד הצהרתי</w:t>
      </w:r>
      <w:r w:rsidR="00BA6598" w:rsidRPr="00322A6E">
        <w:rPr>
          <w:rtl/>
        </w:rPr>
        <w:t xml:space="preserve"> </w:t>
      </w:r>
      <w:r w:rsidRPr="00322A6E">
        <w:rPr>
          <w:rFonts w:hint="cs"/>
          <w:rtl/>
        </w:rPr>
        <w:t>[..]".</w:t>
      </w:r>
    </w:p>
    <w:p w:rsidR="00B84ADB" w:rsidRDefault="00B84ADB" w:rsidP="00322A6E">
      <w:pPr>
        <w:spacing w:line="360" w:lineRule="auto"/>
        <w:ind w:firstLine="567"/>
        <w:jc w:val="both"/>
        <w:rPr>
          <w:rFonts w:ascii="David" w:hAnsi="David"/>
          <w:noProof w:val="0"/>
          <w:rtl/>
        </w:rPr>
      </w:pPr>
      <w:r w:rsidRPr="00322A6E">
        <w:rPr>
          <w:rFonts w:ascii="David" w:hAnsi="David" w:hint="cs"/>
          <w:noProof w:val="0"/>
          <w:rtl/>
        </w:rPr>
        <w:t xml:space="preserve">ראו: </w:t>
      </w:r>
      <w:r w:rsidRPr="00242D47">
        <w:rPr>
          <w:rtl/>
        </w:rPr>
        <w:t>רע"א 8835/21</w:t>
      </w:r>
      <w:r w:rsidRPr="00242D47">
        <w:rPr>
          <w:rFonts w:hint="cs"/>
          <w:rtl/>
        </w:rPr>
        <w:t xml:space="preserve"> </w:t>
      </w:r>
      <w:r w:rsidRPr="00322A6E">
        <w:rPr>
          <w:rFonts w:ascii="Miriam" w:hAnsi="Miriam" w:cs="Miriam"/>
          <w:rtl/>
        </w:rPr>
        <w:t>טייר ואח' נ' חדד ואח'</w:t>
      </w:r>
      <w:r w:rsidRPr="00242D47">
        <w:rPr>
          <w:rFonts w:hint="cs"/>
          <w:rtl/>
        </w:rPr>
        <w:t xml:space="preserve"> </w:t>
      </w:r>
      <w:r w:rsidR="00242D47" w:rsidRPr="00322A6E">
        <w:rPr>
          <w:rFonts w:ascii="David" w:hAnsi="David" w:hint="cs"/>
          <w:noProof w:val="0"/>
          <w:rtl/>
        </w:rPr>
        <w:t>(2.5.2022), סעי</w:t>
      </w:r>
      <w:r w:rsidR="00322A6E">
        <w:rPr>
          <w:rFonts w:ascii="David" w:hAnsi="David" w:hint="cs"/>
          <w:noProof w:val="0"/>
          <w:rtl/>
        </w:rPr>
        <w:t xml:space="preserve">פים 11-12 </w:t>
      </w:r>
      <w:r w:rsidR="00242D47" w:rsidRPr="00322A6E">
        <w:rPr>
          <w:rFonts w:ascii="David" w:hAnsi="David" w:hint="cs"/>
          <w:noProof w:val="0"/>
          <w:rtl/>
        </w:rPr>
        <w:t>לפסק הדין.</w:t>
      </w:r>
    </w:p>
    <w:p w:rsidR="00952C76" w:rsidRDefault="00952C76" w:rsidP="00322A6E">
      <w:pPr>
        <w:spacing w:line="360" w:lineRule="auto"/>
        <w:ind w:firstLine="567"/>
        <w:jc w:val="both"/>
        <w:rPr>
          <w:rFonts w:ascii="David" w:hAnsi="David"/>
          <w:noProof w:val="0"/>
          <w:rtl/>
        </w:rPr>
      </w:pPr>
    </w:p>
    <w:p w:rsidR="00F571FB" w:rsidRDefault="00F571FB" w:rsidP="00322A6E">
      <w:pPr>
        <w:spacing w:line="360" w:lineRule="auto"/>
        <w:ind w:firstLine="567"/>
        <w:jc w:val="both"/>
        <w:rPr>
          <w:rFonts w:ascii="David" w:hAnsi="David"/>
          <w:noProof w:val="0"/>
          <w:rtl/>
        </w:rPr>
      </w:pPr>
    </w:p>
    <w:p w:rsidR="00F571FB" w:rsidRDefault="00F571FB" w:rsidP="00322A6E">
      <w:pPr>
        <w:spacing w:line="360" w:lineRule="auto"/>
        <w:ind w:firstLine="567"/>
        <w:jc w:val="both"/>
        <w:rPr>
          <w:rFonts w:ascii="David" w:hAnsi="David"/>
          <w:noProof w:val="0"/>
          <w:rtl/>
        </w:rPr>
      </w:pPr>
    </w:p>
    <w:p w:rsidR="00F571FB" w:rsidRDefault="00F571FB" w:rsidP="00322A6E">
      <w:pPr>
        <w:spacing w:line="360" w:lineRule="auto"/>
        <w:ind w:firstLine="567"/>
        <w:jc w:val="both"/>
        <w:rPr>
          <w:rFonts w:ascii="David" w:hAnsi="David"/>
          <w:noProof w:val="0"/>
          <w:rtl/>
        </w:rPr>
      </w:pPr>
    </w:p>
    <w:p w:rsidR="00952C76" w:rsidRDefault="00952C76" w:rsidP="00F571FB">
      <w:pPr>
        <w:pStyle w:val="ac"/>
        <w:spacing w:line="360" w:lineRule="auto"/>
        <w:ind w:left="567"/>
        <w:jc w:val="both"/>
        <w:rPr>
          <w:rFonts w:ascii="David" w:hAnsi="David"/>
          <w:noProof w:val="0"/>
          <w:rtl/>
        </w:rPr>
      </w:pPr>
      <w:r w:rsidRPr="00F571FB">
        <w:rPr>
          <w:rFonts w:ascii="David" w:hAnsi="David"/>
          <w:noProof w:val="0"/>
          <w:rtl/>
        </w:rPr>
        <w:t>בהמשך רע"א 8835/21 מדגישה כב' השופטת וילנר כי</w:t>
      </w:r>
      <w:r w:rsidR="00F571FB">
        <w:rPr>
          <w:rFonts w:ascii="David" w:hAnsi="David" w:hint="cs"/>
          <w:noProof w:val="0"/>
          <w:rtl/>
        </w:rPr>
        <w:t xml:space="preserve"> הנטל הוא על התובע להוכיח את הצורך במתן סעד הצהרתי והחריג הוא הגשת תביעה </w:t>
      </w:r>
      <w:r w:rsidR="00D44FF3">
        <w:rPr>
          <w:rFonts w:ascii="David" w:hAnsi="David" w:hint="cs"/>
          <w:noProof w:val="0"/>
          <w:rtl/>
        </w:rPr>
        <w:t>לסעד הצהרתי</w:t>
      </w:r>
      <w:r w:rsidRPr="00F571FB">
        <w:rPr>
          <w:rFonts w:ascii="David" w:hAnsi="David"/>
          <w:noProof w:val="0"/>
          <w:rtl/>
        </w:rPr>
        <w:t>:</w:t>
      </w:r>
    </w:p>
    <w:p w:rsidR="00F571FB" w:rsidRPr="00F571FB" w:rsidRDefault="00F571FB" w:rsidP="00F571FB">
      <w:pPr>
        <w:pStyle w:val="ac"/>
        <w:spacing w:line="360" w:lineRule="auto"/>
        <w:ind w:left="567"/>
        <w:jc w:val="both"/>
        <w:rPr>
          <w:rFonts w:ascii="David" w:hAnsi="David"/>
          <w:noProof w:val="0"/>
          <w:rtl/>
        </w:rPr>
      </w:pPr>
      <w:r w:rsidRPr="00F571FB">
        <w:rPr>
          <w:rFonts w:ascii="Century" w:hAnsi="Century" w:hint="cs"/>
          <w:sz w:val="28"/>
          <w:rtl/>
        </w:rPr>
        <w:t>"</w:t>
      </w:r>
      <w:r w:rsidRPr="00F571FB">
        <w:rPr>
          <w:rFonts w:ascii="Century" w:hAnsi="Century"/>
          <w:sz w:val="28"/>
          <w:rtl/>
        </w:rPr>
        <w:t xml:space="preserve">עוד נקבע כי הנטל להוכיח קיומו של אינטרס לגיטימי לתביעת סעד הצהרתי – מוטל על התובע (ראו: רע"א 3889/09 </w:t>
      </w:r>
      <w:r w:rsidRPr="00F571FB">
        <w:rPr>
          <w:rFonts w:ascii="Century" w:hAnsi="Century" w:cs="Miriam"/>
          <w:b/>
          <w:sz w:val="22"/>
          <w:rtl/>
        </w:rPr>
        <w:t>יתרן תקשורת בע"מ נ' רפאלי</w:t>
      </w:r>
      <w:r w:rsidRPr="00F571FB">
        <w:rPr>
          <w:rFonts w:ascii="Century" w:hAnsi="Century"/>
          <w:sz w:val="28"/>
          <w:rtl/>
        </w:rPr>
        <w:t xml:space="preserve"> </w:t>
      </w:r>
      <w:r w:rsidRPr="00F571FB">
        <w:rPr>
          <w:sz w:val="22"/>
          <w:rtl/>
        </w:rPr>
        <w:t xml:space="preserve">[פורסם בנבו] </w:t>
      </w:r>
      <w:r w:rsidRPr="00F571FB">
        <w:rPr>
          <w:rFonts w:ascii="Century" w:hAnsi="Century"/>
          <w:sz w:val="28"/>
          <w:rtl/>
        </w:rPr>
        <w:t xml:space="preserve">(5.10.2009)). ממילא, אם תובע בוחר להתנסח באופן </w:t>
      </w:r>
      <w:r w:rsidRPr="00F571FB">
        <w:rPr>
          <w:rFonts w:ascii="Century" w:hAnsi="Century" w:cs="Miriam"/>
          <w:rtl/>
        </w:rPr>
        <w:t>עמום</w:t>
      </w:r>
      <w:r w:rsidRPr="00F571FB">
        <w:rPr>
          <w:rFonts w:ascii="Century" w:hAnsi="Century"/>
          <w:sz w:val="28"/>
          <w:rtl/>
        </w:rPr>
        <w:t>, ובכך הוא מקשה על בירור טיב הסעד שהוא מבקש, אין להניח לטובתו שאכן מתקיים אינטרס לגיטימי לתבוע סעד הצהרתי – שהוא החריג לכלל</w:t>
      </w:r>
      <w:r w:rsidRPr="00F571FB">
        <w:rPr>
          <w:rFonts w:ascii="David" w:hAnsi="David" w:hint="cs"/>
          <w:noProof w:val="0"/>
          <w:rtl/>
        </w:rPr>
        <w:t xml:space="preserve"> [..]"</w:t>
      </w:r>
    </w:p>
    <w:p w:rsidR="00952C76" w:rsidRDefault="00952C76" w:rsidP="00F571FB">
      <w:pPr>
        <w:spacing w:line="360" w:lineRule="auto"/>
        <w:ind w:firstLine="567"/>
        <w:jc w:val="both"/>
        <w:rPr>
          <w:rFonts w:ascii="David" w:hAnsi="David"/>
          <w:noProof w:val="0"/>
          <w:rtl/>
        </w:rPr>
      </w:pPr>
      <w:r w:rsidRPr="00322A6E">
        <w:rPr>
          <w:rFonts w:ascii="David" w:hAnsi="David" w:hint="cs"/>
          <w:noProof w:val="0"/>
          <w:rtl/>
        </w:rPr>
        <w:t xml:space="preserve">ראו: </w:t>
      </w:r>
      <w:r w:rsidRPr="00242D47">
        <w:rPr>
          <w:rtl/>
        </w:rPr>
        <w:t>רע"א 8835/21</w:t>
      </w:r>
      <w:r w:rsidRPr="00242D47">
        <w:rPr>
          <w:rFonts w:hint="cs"/>
          <w:rtl/>
        </w:rPr>
        <w:t xml:space="preserve"> </w:t>
      </w:r>
      <w:r w:rsidRPr="00322A6E">
        <w:rPr>
          <w:rFonts w:ascii="Miriam" w:hAnsi="Miriam" w:cs="Miriam"/>
          <w:rtl/>
        </w:rPr>
        <w:t>טייר ואח' נ' חדד ואח'</w:t>
      </w:r>
      <w:r w:rsidRPr="00242D47">
        <w:rPr>
          <w:rFonts w:hint="cs"/>
          <w:rtl/>
        </w:rPr>
        <w:t xml:space="preserve"> </w:t>
      </w:r>
      <w:r w:rsidRPr="00322A6E">
        <w:rPr>
          <w:rFonts w:ascii="David" w:hAnsi="David" w:hint="cs"/>
          <w:noProof w:val="0"/>
          <w:rtl/>
        </w:rPr>
        <w:t>(2.5.2022), סעי</w:t>
      </w:r>
      <w:r>
        <w:rPr>
          <w:rFonts w:ascii="David" w:hAnsi="David" w:hint="cs"/>
          <w:noProof w:val="0"/>
          <w:rtl/>
        </w:rPr>
        <w:t xml:space="preserve">ף 13 </w:t>
      </w:r>
      <w:r w:rsidRPr="00322A6E">
        <w:rPr>
          <w:rFonts w:ascii="David" w:hAnsi="David" w:hint="cs"/>
          <w:noProof w:val="0"/>
          <w:rtl/>
        </w:rPr>
        <w:t>לפסק הדין.</w:t>
      </w:r>
    </w:p>
    <w:p w:rsidR="00952C76" w:rsidRDefault="00952C76" w:rsidP="00322A6E">
      <w:pPr>
        <w:spacing w:line="360" w:lineRule="auto"/>
        <w:ind w:firstLine="567"/>
        <w:jc w:val="both"/>
        <w:rPr>
          <w:rFonts w:ascii="David" w:hAnsi="David"/>
          <w:noProof w:val="0"/>
          <w:rtl/>
        </w:rPr>
      </w:pPr>
    </w:p>
    <w:p w:rsidR="00622BC3" w:rsidRDefault="00CF229E" w:rsidP="00C33F5E">
      <w:pPr>
        <w:pStyle w:val="ac"/>
        <w:numPr>
          <w:ilvl w:val="0"/>
          <w:numId w:val="1"/>
        </w:numPr>
        <w:spacing w:line="360" w:lineRule="auto"/>
        <w:jc w:val="both"/>
        <w:rPr>
          <w:rFonts w:ascii="David" w:hAnsi="David"/>
          <w:noProof w:val="0"/>
        </w:rPr>
      </w:pPr>
      <w:r w:rsidRPr="0053235D">
        <w:rPr>
          <w:rFonts w:ascii="David" w:hAnsi="David" w:hint="cs"/>
          <w:noProof w:val="0"/>
          <w:rtl/>
        </w:rPr>
        <w:t>לכך יש להוסיף כי</w:t>
      </w:r>
      <w:r w:rsidR="00622BC3" w:rsidRPr="0053235D">
        <w:rPr>
          <w:rFonts w:ascii="David" w:hAnsi="David" w:hint="cs"/>
          <w:noProof w:val="0"/>
          <w:rtl/>
        </w:rPr>
        <w:t xml:space="preserve"> </w:t>
      </w:r>
      <w:r w:rsidR="00622BC3" w:rsidRPr="0053235D">
        <w:rPr>
          <w:rFonts w:ascii="David" w:hAnsi="David"/>
          <w:noProof w:val="0"/>
          <w:rtl/>
        </w:rPr>
        <w:t>תקנות בית משפט לענייני משפחה (סדרי דין), תשפ"א-2020</w:t>
      </w:r>
      <w:r w:rsidR="00622BC3" w:rsidRPr="0053235D">
        <w:rPr>
          <w:rFonts w:ascii="David" w:hAnsi="David" w:hint="cs"/>
          <w:noProof w:val="0"/>
          <w:rtl/>
        </w:rPr>
        <w:t xml:space="preserve"> קובעות בסעיף </w:t>
      </w:r>
      <w:r w:rsidR="0053235D" w:rsidRPr="0053235D">
        <w:rPr>
          <w:rFonts w:ascii="David" w:hAnsi="David" w:hint="cs"/>
          <w:noProof w:val="0"/>
          <w:rtl/>
        </w:rPr>
        <w:t xml:space="preserve">15(א)(3) כי יש להגיש תביעה נפרדת בנושא: </w:t>
      </w:r>
      <w:r w:rsidR="0053235D" w:rsidRPr="0053235D">
        <w:rPr>
          <w:rFonts w:ascii="David" w:hAnsi="David"/>
          <w:noProof w:val="0"/>
          <w:rtl/>
        </w:rPr>
        <w:t>"תובענה בעניין קטין לרבות בקשה להסדר שנושאה זמני שהות, חינוך, הבטחת קשר בין קטין להורהו או קרוב משפחה אחר, יציאת קטין מהארץ, וכל תובענה אחרת בין הורים בעניין ילדם הקטין, לפי חוק</w:t>
      </w:r>
      <w:r w:rsidR="0053235D">
        <w:rPr>
          <w:rFonts w:ascii="David" w:hAnsi="David"/>
          <w:noProof w:val="0"/>
          <w:rtl/>
        </w:rPr>
        <w:t xml:space="preserve"> הכשרות המשפטית והאפוטרופסות;"</w:t>
      </w:r>
      <w:r w:rsidR="0053235D">
        <w:rPr>
          <w:rFonts w:ascii="David" w:hAnsi="David" w:hint="cs"/>
          <w:noProof w:val="0"/>
          <w:rtl/>
        </w:rPr>
        <w:t xml:space="preserve">. המונח משמורת ומשמורת משותפת אינו מופיע בתקנות. התובע לא נימק באופן מספק נפקות הסעד הצהרתי גם בהקשר זה. </w:t>
      </w:r>
    </w:p>
    <w:p w:rsidR="00406858" w:rsidRPr="0053235D" w:rsidRDefault="00406858" w:rsidP="00406858">
      <w:pPr>
        <w:pStyle w:val="ac"/>
        <w:spacing w:line="360" w:lineRule="auto"/>
        <w:ind w:left="567"/>
        <w:jc w:val="both"/>
        <w:rPr>
          <w:rFonts w:ascii="David" w:hAnsi="David"/>
          <w:noProof w:val="0"/>
        </w:rPr>
      </w:pPr>
    </w:p>
    <w:p w:rsidR="00CF229E" w:rsidRPr="00406858" w:rsidRDefault="00A94431" w:rsidP="00B20629">
      <w:pPr>
        <w:pStyle w:val="ac"/>
        <w:numPr>
          <w:ilvl w:val="0"/>
          <w:numId w:val="1"/>
        </w:numPr>
        <w:spacing w:line="360" w:lineRule="auto"/>
        <w:jc w:val="both"/>
        <w:rPr>
          <w:rFonts w:ascii="David" w:hAnsi="David"/>
          <w:noProof w:val="0"/>
        </w:rPr>
      </w:pPr>
      <w:r>
        <w:rPr>
          <w:rFonts w:ascii="David" w:hAnsi="David" w:hint="cs"/>
          <w:noProof w:val="0"/>
          <w:rtl/>
        </w:rPr>
        <w:t>יצויין</w:t>
      </w:r>
      <w:r w:rsidR="00406858" w:rsidRPr="00406858">
        <w:rPr>
          <w:rFonts w:ascii="David" w:hAnsi="David" w:hint="cs"/>
          <w:noProof w:val="0"/>
          <w:rtl/>
        </w:rPr>
        <w:t xml:space="preserve"> כי </w:t>
      </w:r>
      <w:r w:rsidR="00351674">
        <w:rPr>
          <w:rFonts w:hint="cs"/>
          <w:noProof w:val="0"/>
          <w:rtl/>
        </w:rPr>
        <w:t xml:space="preserve">במסגרת </w:t>
      </w:r>
      <w:r w:rsidR="00406858" w:rsidRPr="00406858">
        <w:rPr>
          <w:noProof w:val="0"/>
          <w:rtl/>
        </w:rPr>
        <w:t>עמ"ש 13008-02-21</w:t>
      </w:r>
      <w:r w:rsidR="00406858" w:rsidRPr="00406858">
        <w:rPr>
          <w:rFonts w:hint="cs"/>
          <w:noProof w:val="0"/>
          <w:rtl/>
        </w:rPr>
        <w:t xml:space="preserve"> קבע בית המשפט המחוזי כי </w:t>
      </w:r>
      <w:r w:rsidR="00406858">
        <w:rPr>
          <w:rFonts w:ascii="David" w:hAnsi="David" w:hint="cs"/>
          <w:noProof w:val="0"/>
          <w:rtl/>
        </w:rPr>
        <w:t>בתקנות החדשות נפקד מקומה של הגדרת "המשמורת"</w:t>
      </w:r>
      <w:r w:rsidR="00351674">
        <w:rPr>
          <w:rFonts w:ascii="David" w:hAnsi="David" w:hint="cs"/>
          <w:noProof w:val="0"/>
          <w:rtl/>
        </w:rPr>
        <w:t xml:space="preserve"> שהופיעה בתקנות הישנות, ויש מקום במקרים מתאימים להעביר</w:t>
      </w:r>
      <w:r w:rsidR="00351674" w:rsidRPr="00B20629">
        <w:rPr>
          <w:rFonts w:ascii="David" w:hAnsi="David"/>
          <w:noProof w:val="0"/>
          <w:rtl/>
        </w:rPr>
        <w:t xml:space="preserve"> </w:t>
      </w:r>
      <w:r w:rsidR="00351674" w:rsidRPr="00B20629">
        <w:rPr>
          <w:rFonts w:ascii="David" w:hAnsi="David" w:hint="cs"/>
          <w:noProof w:val="0"/>
          <w:rtl/>
        </w:rPr>
        <w:t>את</w:t>
      </w:r>
      <w:r w:rsidR="00351674" w:rsidRPr="00B20629">
        <w:rPr>
          <w:rFonts w:ascii="David" w:hAnsi="David"/>
          <w:noProof w:val="0"/>
          <w:rtl/>
        </w:rPr>
        <w:t xml:space="preserve"> כובד המשקל של השיח המשפטי לאחריות ההורית ולחלוקת זמני השהות </w:t>
      </w:r>
      <w:r w:rsidR="00351674" w:rsidRPr="00B20629">
        <w:rPr>
          <w:rFonts w:ascii="David" w:hAnsi="David" w:hint="cs"/>
          <w:noProof w:val="0"/>
          <w:rtl/>
        </w:rPr>
        <w:t xml:space="preserve">ובכך להפחית מעוצמת הסכסוך של </w:t>
      </w:r>
      <w:r w:rsidR="00B20629" w:rsidRPr="00B20629">
        <w:rPr>
          <w:rFonts w:ascii="David" w:hAnsi="David" w:hint="cs"/>
          <w:noProof w:val="0"/>
          <w:rtl/>
        </w:rPr>
        <w:t>ה</w:t>
      </w:r>
      <w:r w:rsidR="00351674" w:rsidRPr="00B20629">
        <w:rPr>
          <w:rFonts w:ascii="David" w:hAnsi="David"/>
          <w:noProof w:val="0"/>
          <w:rtl/>
        </w:rPr>
        <w:t>הורים הנצים</w:t>
      </w:r>
      <w:r w:rsidR="00B20629">
        <w:rPr>
          <w:rFonts w:ascii="David" w:hAnsi="David" w:hint="cs"/>
          <w:noProof w:val="0"/>
          <w:rtl/>
        </w:rPr>
        <w:t>.</w:t>
      </w:r>
    </w:p>
    <w:p w:rsidR="00406858" w:rsidRDefault="00406858" w:rsidP="00406858">
      <w:pPr>
        <w:pStyle w:val="ac"/>
        <w:spacing w:line="360" w:lineRule="auto"/>
        <w:ind w:left="567"/>
        <w:jc w:val="both"/>
        <w:rPr>
          <w:rFonts w:ascii="David" w:hAnsi="David"/>
          <w:noProof w:val="0"/>
          <w:rtl/>
        </w:rPr>
      </w:pPr>
      <w:r>
        <w:rPr>
          <w:rFonts w:ascii="David" w:hAnsi="David" w:hint="cs"/>
          <w:noProof w:val="0"/>
          <w:rtl/>
        </w:rPr>
        <w:t xml:space="preserve">ראו: </w:t>
      </w:r>
      <w:r w:rsidRPr="00406858">
        <w:rPr>
          <w:noProof w:val="0"/>
          <w:rtl/>
        </w:rPr>
        <w:t>עמ"ש 13008-02-21</w:t>
      </w:r>
      <w:r>
        <w:rPr>
          <w:rFonts w:ascii="David" w:hAnsi="David" w:hint="cs"/>
          <w:noProof w:val="0"/>
          <w:rtl/>
        </w:rPr>
        <w:t xml:space="preserve"> </w:t>
      </w:r>
      <w:r w:rsidRPr="00406858">
        <w:rPr>
          <w:rFonts w:ascii="Miriam" w:hAnsi="Miriam" w:cs="Miriam"/>
          <w:noProof w:val="0"/>
          <w:rtl/>
        </w:rPr>
        <w:t>א' ק' נ' מ' ע' ק'</w:t>
      </w:r>
      <w:r>
        <w:rPr>
          <w:rFonts w:ascii="David" w:hAnsi="David" w:hint="cs"/>
          <w:noProof w:val="0"/>
          <w:rtl/>
        </w:rPr>
        <w:t xml:space="preserve"> (18.5.2021).</w:t>
      </w:r>
    </w:p>
    <w:p w:rsidR="00406858" w:rsidRDefault="00406858" w:rsidP="00406858">
      <w:pPr>
        <w:pStyle w:val="ac"/>
        <w:spacing w:line="360" w:lineRule="auto"/>
        <w:ind w:left="567"/>
        <w:jc w:val="both"/>
        <w:rPr>
          <w:rFonts w:ascii="David" w:hAnsi="David"/>
          <w:noProof w:val="0"/>
        </w:rPr>
      </w:pPr>
    </w:p>
    <w:p w:rsidR="00B20629" w:rsidRDefault="00B20629" w:rsidP="00B20629">
      <w:pPr>
        <w:pStyle w:val="ac"/>
        <w:spacing w:line="360" w:lineRule="auto"/>
        <w:ind w:left="567"/>
        <w:jc w:val="both"/>
        <w:rPr>
          <w:rFonts w:ascii="David" w:hAnsi="David"/>
          <w:noProof w:val="0"/>
        </w:rPr>
      </w:pPr>
      <w:r>
        <w:rPr>
          <w:rFonts w:ascii="David" w:hAnsi="David" w:hint="cs"/>
          <w:noProof w:val="0"/>
          <w:rtl/>
        </w:rPr>
        <w:t xml:space="preserve">התובע לא התייחס לנוסח התקנות העדכני ולא התייחס לנפקות המעשית של תביעתו. </w:t>
      </w:r>
    </w:p>
    <w:p w:rsidR="00B20629" w:rsidRDefault="00B20629" w:rsidP="00B20629">
      <w:pPr>
        <w:pStyle w:val="ac"/>
        <w:spacing w:line="360" w:lineRule="auto"/>
        <w:ind w:left="567"/>
        <w:jc w:val="both"/>
        <w:rPr>
          <w:rFonts w:ascii="David" w:hAnsi="David"/>
          <w:noProof w:val="0"/>
        </w:rPr>
      </w:pPr>
    </w:p>
    <w:p w:rsidR="00B20629" w:rsidRDefault="00B20629" w:rsidP="00B20629">
      <w:pPr>
        <w:pStyle w:val="ac"/>
        <w:numPr>
          <w:ilvl w:val="0"/>
          <w:numId w:val="1"/>
        </w:numPr>
        <w:spacing w:line="360" w:lineRule="auto"/>
        <w:jc w:val="both"/>
        <w:rPr>
          <w:rFonts w:ascii="David" w:hAnsi="David"/>
          <w:noProof w:val="0"/>
        </w:rPr>
      </w:pPr>
      <w:r>
        <w:rPr>
          <w:rFonts w:ascii="David" w:hAnsi="David" w:hint="cs"/>
          <w:noProof w:val="0"/>
          <w:rtl/>
        </w:rPr>
        <w:t xml:space="preserve">התובע לא נתן דעתו לכך שהגשת תביעה נוספת מכבידה על הצדדים </w:t>
      </w:r>
      <w:r>
        <w:rPr>
          <w:rFonts w:ascii="David" w:hAnsi="David"/>
          <w:noProof w:val="0"/>
          <w:rtl/>
        </w:rPr>
        <w:t>–</w:t>
      </w:r>
      <w:r>
        <w:rPr>
          <w:rFonts w:ascii="David" w:hAnsi="David" w:hint="cs"/>
          <w:noProof w:val="0"/>
          <w:rtl/>
        </w:rPr>
        <w:t xml:space="preserve"> כלכלית ורגשית </w:t>
      </w:r>
      <w:r>
        <w:rPr>
          <w:rFonts w:ascii="David" w:hAnsi="David"/>
          <w:noProof w:val="0"/>
          <w:rtl/>
        </w:rPr>
        <w:t>–</w:t>
      </w:r>
      <w:r>
        <w:rPr>
          <w:rFonts w:ascii="David" w:hAnsi="David" w:hint="cs"/>
          <w:noProof w:val="0"/>
          <w:rtl/>
        </w:rPr>
        <w:t xml:space="preserve"> והיא נועדה להצהיר על עובדות, שכבר עתה התברר שאינן נכונות, גם לשיטתו לגבי כל התקופה, ועומדות בסתירה להסכם הגירושין.</w:t>
      </w:r>
    </w:p>
    <w:p w:rsidR="00B20629" w:rsidRDefault="00B20629" w:rsidP="00B20629">
      <w:pPr>
        <w:pStyle w:val="ac"/>
        <w:spacing w:line="360" w:lineRule="auto"/>
        <w:ind w:left="567"/>
        <w:jc w:val="both"/>
        <w:rPr>
          <w:rFonts w:ascii="David" w:hAnsi="David"/>
          <w:noProof w:val="0"/>
        </w:rPr>
      </w:pPr>
    </w:p>
    <w:p w:rsidR="00442906" w:rsidRDefault="00442906" w:rsidP="00CF229E">
      <w:pPr>
        <w:pStyle w:val="ac"/>
        <w:numPr>
          <w:ilvl w:val="0"/>
          <w:numId w:val="1"/>
        </w:numPr>
        <w:spacing w:line="360" w:lineRule="auto"/>
        <w:jc w:val="both"/>
        <w:rPr>
          <w:rFonts w:ascii="David" w:hAnsi="David"/>
          <w:noProof w:val="0"/>
        </w:rPr>
      </w:pPr>
      <w:r>
        <w:rPr>
          <w:rFonts w:ascii="David" w:hAnsi="David" w:hint="cs"/>
          <w:noProof w:val="0"/>
          <w:rtl/>
        </w:rPr>
        <w:t xml:space="preserve">בחינת טענות התובע מובילים למסקנה כי התביעה הוגשה לצורך </w:t>
      </w:r>
      <w:r w:rsidR="00CF229E">
        <w:rPr>
          <w:rFonts w:ascii="David" w:hAnsi="David" w:hint="cs"/>
          <w:noProof w:val="0"/>
          <w:rtl/>
        </w:rPr>
        <w:t>סיוע ב</w:t>
      </w:r>
      <w:r>
        <w:rPr>
          <w:rFonts w:ascii="David" w:hAnsi="David" w:hint="cs"/>
          <w:noProof w:val="0"/>
          <w:rtl/>
        </w:rPr>
        <w:t xml:space="preserve">הוכחת תביעתו לביטול/הפחתת מזונות. </w:t>
      </w:r>
      <w:r w:rsidR="00CF229E">
        <w:rPr>
          <w:rFonts w:ascii="David" w:hAnsi="David" w:hint="cs"/>
          <w:noProof w:val="0"/>
          <w:rtl/>
        </w:rPr>
        <w:t xml:space="preserve">זה אינו נימוק המצדיק ניהול הליך זה. </w:t>
      </w:r>
    </w:p>
    <w:p w:rsidR="007B582D" w:rsidRDefault="007B582D" w:rsidP="007B582D">
      <w:pPr>
        <w:pStyle w:val="ac"/>
        <w:spacing w:line="360" w:lineRule="auto"/>
        <w:ind w:left="567"/>
        <w:jc w:val="both"/>
        <w:rPr>
          <w:rFonts w:ascii="David" w:hAnsi="David"/>
          <w:noProof w:val="0"/>
        </w:rPr>
      </w:pPr>
    </w:p>
    <w:p w:rsidR="00B11492" w:rsidRDefault="00B11492" w:rsidP="007B582D">
      <w:pPr>
        <w:pStyle w:val="ac"/>
        <w:numPr>
          <w:ilvl w:val="0"/>
          <w:numId w:val="1"/>
        </w:numPr>
        <w:spacing w:line="360" w:lineRule="auto"/>
        <w:jc w:val="both"/>
        <w:rPr>
          <w:rFonts w:ascii="David" w:hAnsi="David"/>
          <w:noProof w:val="0"/>
        </w:rPr>
      </w:pPr>
      <w:r>
        <w:rPr>
          <w:rFonts w:ascii="David" w:hAnsi="David" w:hint="cs"/>
          <w:noProof w:val="0"/>
          <w:rtl/>
        </w:rPr>
        <w:t xml:space="preserve">ככל שלתובע טענות לגבי זמני השהות בהיבט המזונות יוכל להעלות זאת במסגרת התביעה שהגיש במקביל להפחתת המזונות. </w:t>
      </w:r>
    </w:p>
    <w:p w:rsidR="00B20629" w:rsidRPr="00B20629" w:rsidRDefault="00B20629" w:rsidP="00B20629">
      <w:pPr>
        <w:pStyle w:val="ac"/>
        <w:rPr>
          <w:rFonts w:ascii="David" w:hAnsi="David"/>
          <w:noProof w:val="0"/>
          <w:rtl/>
        </w:rPr>
      </w:pPr>
    </w:p>
    <w:p w:rsidR="00B20629" w:rsidRPr="00D5335B" w:rsidRDefault="00B20629" w:rsidP="007B582D">
      <w:pPr>
        <w:pStyle w:val="ac"/>
        <w:numPr>
          <w:ilvl w:val="0"/>
          <w:numId w:val="1"/>
        </w:numPr>
        <w:spacing w:line="360" w:lineRule="auto"/>
        <w:jc w:val="both"/>
        <w:rPr>
          <w:rFonts w:ascii="David" w:hAnsi="David"/>
          <w:b/>
          <w:bCs/>
          <w:noProof w:val="0"/>
        </w:rPr>
      </w:pPr>
      <w:r w:rsidRPr="00D5335B">
        <w:rPr>
          <w:rFonts w:ascii="David" w:hAnsi="David" w:hint="cs"/>
          <w:b/>
          <w:bCs/>
          <w:noProof w:val="0"/>
          <w:rtl/>
        </w:rPr>
        <w:t xml:space="preserve">על כן אני מורה על מחיקת התביעה. </w:t>
      </w:r>
    </w:p>
    <w:p w:rsidR="007B582D" w:rsidRPr="00EB6F26" w:rsidRDefault="007B582D" w:rsidP="007B582D">
      <w:pPr>
        <w:pStyle w:val="ac"/>
        <w:spacing w:line="360" w:lineRule="auto"/>
        <w:ind w:left="567"/>
        <w:jc w:val="both"/>
        <w:rPr>
          <w:rFonts w:ascii="David" w:hAnsi="David"/>
          <w:noProof w:val="0"/>
        </w:rPr>
      </w:pPr>
    </w:p>
    <w:p w:rsidR="003B037D" w:rsidRDefault="009907D7" w:rsidP="001539DB">
      <w:pPr>
        <w:pStyle w:val="ac"/>
        <w:numPr>
          <w:ilvl w:val="0"/>
          <w:numId w:val="1"/>
        </w:numPr>
        <w:spacing w:line="360" w:lineRule="auto"/>
        <w:jc w:val="both"/>
        <w:rPr>
          <w:rFonts w:ascii="David" w:hAnsi="David"/>
          <w:noProof w:val="0"/>
        </w:rPr>
      </w:pPr>
      <w:r>
        <w:rPr>
          <w:rFonts w:ascii="David" w:hAnsi="David" w:hint="cs"/>
          <w:noProof w:val="0"/>
          <w:rtl/>
        </w:rPr>
        <w:t xml:space="preserve">התובע יישא בהוצאות הנתבעת בסך של 4,500 ₪. </w:t>
      </w:r>
      <w:r w:rsidR="007B582D">
        <w:rPr>
          <w:rFonts w:ascii="David" w:hAnsi="David" w:hint="cs"/>
          <w:noProof w:val="0"/>
          <w:rtl/>
        </w:rPr>
        <w:t>אשר ישולמו בתו</w:t>
      </w:r>
      <w:r w:rsidR="001539DB">
        <w:rPr>
          <w:rFonts w:ascii="David" w:hAnsi="David" w:hint="cs"/>
          <w:noProof w:val="0"/>
          <w:rtl/>
        </w:rPr>
        <w:t>ך</w:t>
      </w:r>
      <w:r w:rsidR="007B582D">
        <w:rPr>
          <w:rFonts w:ascii="David" w:hAnsi="David" w:hint="cs"/>
          <w:noProof w:val="0"/>
          <w:rtl/>
        </w:rPr>
        <w:t xml:space="preserve"> 30 יום, ולא </w:t>
      </w:r>
      <w:r w:rsidR="007B582D">
        <w:rPr>
          <w:rFonts w:ascii="David" w:hAnsi="David"/>
          <w:noProof w:val="0"/>
          <w:rtl/>
        </w:rPr>
        <w:t>–</w:t>
      </w:r>
      <w:r w:rsidR="007B582D">
        <w:rPr>
          <w:rFonts w:ascii="David" w:hAnsi="David" w:hint="cs"/>
          <w:noProof w:val="0"/>
          <w:rtl/>
        </w:rPr>
        <w:t xml:space="preserve"> יישאו הפרשי ריבית והצמדה כדין.</w:t>
      </w:r>
    </w:p>
    <w:p w:rsidR="007B582D" w:rsidRDefault="007B582D" w:rsidP="007B582D">
      <w:pPr>
        <w:pStyle w:val="ac"/>
        <w:spacing w:line="360" w:lineRule="auto"/>
        <w:ind w:left="567"/>
        <w:jc w:val="both"/>
        <w:rPr>
          <w:rFonts w:ascii="David" w:hAnsi="David"/>
          <w:noProof w:val="0"/>
        </w:rPr>
      </w:pPr>
    </w:p>
    <w:p w:rsidR="009907D7" w:rsidRPr="00334EA6" w:rsidRDefault="009907D7" w:rsidP="007B582D">
      <w:pPr>
        <w:pStyle w:val="ac"/>
        <w:numPr>
          <w:ilvl w:val="0"/>
          <w:numId w:val="1"/>
        </w:numPr>
        <w:spacing w:line="360" w:lineRule="auto"/>
        <w:jc w:val="both"/>
        <w:rPr>
          <w:rFonts w:ascii="David" w:hAnsi="David"/>
          <w:noProof w:val="0"/>
          <w:rtl/>
        </w:rPr>
      </w:pPr>
      <w:r w:rsidRPr="009907D7">
        <w:rPr>
          <w:rFonts w:ascii="David" w:hAnsi="David" w:hint="cs"/>
          <w:b/>
          <w:bCs/>
          <w:noProof w:val="0"/>
          <w:u w:val="single"/>
          <w:rtl/>
        </w:rPr>
        <w:t>המזכירות</w:t>
      </w:r>
      <w:r>
        <w:rPr>
          <w:rFonts w:ascii="David" w:hAnsi="David" w:hint="cs"/>
          <w:noProof w:val="0"/>
          <w:rtl/>
        </w:rPr>
        <w:t xml:space="preserve"> תסגור את התיק תלה"מ 53068-10-21.</w:t>
      </w:r>
    </w:p>
    <w:p w:rsidR="00334EA6" w:rsidRDefault="00334EA6" w:rsidP="003B037D">
      <w:pPr>
        <w:pStyle w:val="ac"/>
        <w:spacing w:line="360" w:lineRule="auto"/>
        <w:ind w:left="0" w:right="567"/>
        <w:jc w:val="both"/>
        <w:rPr>
          <w:rFonts w:ascii="David" w:hAnsi="David"/>
          <w:b/>
          <w:bCs/>
          <w:noProof w:val="0"/>
          <w:u w:val="single"/>
          <w:rtl/>
        </w:rPr>
      </w:pPr>
    </w:p>
    <w:p w:rsidR="001539DB" w:rsidRDefault="001539DB" w:rsidP="003B037D">
      <w:pPr>
        <w:pStyle w:val="ac"/>
        <w:spacing w:line="360" w:lineRule="auto"/>
        <w:ind w:left="0" w:right="567"/>
        <w:jc w:val="both"/>
        <w:rPr>
          <w:rFonts w:ascii="David" w:hAnsi="David"/>
          <w:b/>
          <w:bCs/>
          <w:noProof w:val="0"/>
          <w:u w:val="single"/>
          <w:rtl/>
        </w:rPr>
      </w:pPr>
    </w:p>
    <w:p w:rsidR="003B037D" w:rsidRPr="007B582D" w:rsidRDefault="003B037D" w:rsidP="007B582D">
      <w:pPr>
        <w:pStyle w:val="ac"/>
        <w:spacing w:line="360" w:lineRule="auto"/>
        <w:ind w:left="0" w:right="567"/>
        <w:jc w:val="center"/>
        <w:rPr>
          <w:rFonts w:ascii="David" w:hAnsi="David"/>
          <w:b/>
          <w:bCs/>
          <w:noProof w:val="0"/>
          <w:sz w:val="26"/>
          <w:szCs w:val="26"/>
          <w:u w:val="single"/>
        </w:rPr>
      </w:pPr>
      <w:r w:rsidRPr="007B582D">
        <w:rPr>
          <w:rFonts w:ascii="David" w:hAnsi="David" w:hint="cs"/>
          <w:b/>
          <w:bCs/>
          <w:noProof w:val="0"/>
          <w:sz w:val="26"/>
          <w:szCs w:val="26"/>
          <w:u w:val="single"/>
          <w:rtl/>
        </w:rPr>
        <w:t>החלטה בתלה"מ 56487-10-21</w:t>
      </w:r>
      <w:r w:rsidR="00C90235">
        <w:rPr>
          <w:rFonts w:ascii="David" w:hAnsi="David" w:hint="cs"/>
          <w:b/>
          <w:bCs/>
          <w:noProof w:val="0"/>
          <w:sz w:val="26"/>
          <w:szCs w:val="26"/>
          <w:u w:val="single"/>
          <w:rtl/>
        </w:rPr>
        <w:t xml:space="preserve"> </w:t>
      </w:r>
      <w:r w:rsidR="00C90235">
        <w:rPr>
          <w:rFonts w:ascii="David" w:hAnsi="David"/>
          <w:b/>
          <w:bCs/>
          <w:noProof w:val="0"/>
          <w:sz w:val="26"/>
          <w:szCs w:val="26"/>
          <w:u w:val="single"/>
          <w:rtl/>
        </w:rPr>
        <w:t>–</w:t>
      </w:r>
      <w:r w:rsidR="00C90235">
        <w:rPr>
          <w:rFonts w:ascii="David" w:hAnsi="David" w:hint="cs"/>
          <w:b/>
          <w:bCs/>
          <w:noProof w:val="0"/>
          <w:sz w:val="26"/>
          <w:szCs w:val="26"/>
          <w:u w:val="single"/>
          <w:rtl/>
        </w:rPr>
        <w:t xml:space="preserve"> התביעה להפחתת מזונות</w:t>
      </w:r>
    </w:p>
    <w:p w:rsidR="0052111C" w:rsidRDefault="0052111C" w:rsidP="0052111C">
      <w:pPr>
        <w:pStyle w:val="ac"/>
        <w:spacing w:line="360" w:lineRule="auto"/>
        <w:ind w:left="567"/>
        <w:jc w:val="both"/>
        <w:rPr>
          <w:rFonts w:ascii="David" w:hAnsi="David"/>
          <w:b/>
          <w:bCs/>
          <w:u w:val="single"/>
        </w:rPr>
      </w:pPr>
    </w:p>
    <w:p w:rsidR="001539DB" w:rsidRPr="001539DB" w:rsidRDefault="001539DB" w:rsidP="00B11492">
      <w:pPr>
        <w:pStyle w:val="ac"/>
        <w:numPr>
          <w:ilvl w:val="0"/>
          <w:numId w:val="1"/>
        </w:numPr>
        <w:spacing w:line="360" w:lineRule="auto"/>
        <w:jc w:val="both"/>
        <w:rPr>
          <w:rFonts w:ascii="David" w:hAnsi="David"/>
        </w:rPr>
      </w:pPr>
      <w:r w:rsidRPr="001539DB">
        <w:rPr>
          <w:rFonts w:ascii="David" w:hAnsi="David" w:hint="cs"/>
          <w:rtl/>
        </w:rPr>
        <w:t xml:space="preserve">בתביעה זו עותר התובע להפחית את המזונות שנקבעו בהסכם הגירושין בשל טענות לשינוי נסיבות. </w:t>
      </w:r>
    </w:p>
    <w:p w:rsidR="001539DB" w:rsidRDefault="001539DB" w:rsidP="001539DB">
      <w:pPr>
        <w:pStyle w:val="ac"/>
        <w:spacing w:line="360" w:lineRule="auto"/>
        <w:ind w:left="567"/>
        <w:jc w:val="both"/>
        <w:rPr>
          <w:rFonts w:ascii="David" w:hAnsi="David"/>
        </w:rPr>
      </w:pPr>
    </w:p>
    <w:p w:rsidR="001539DB" w:rsidRDefault="001539DB" w:rsidP="00B11492">
      <w:pPr>
        <w:pStyle w:val="ac"/>
        <w:numPr>
          <w:ilvl w:val="0"/>
          <w:numId w:val="1"/>
        </w:numPr>
        <w:spacing w:line="360" w:lineRule="auto"/>
        <w:jc w:val="both"/>
        <w:rPr>
          <w:rFonts w:ascii="David" w:hAnsi="David"/>
        </w:rPr>
      </w:pPr>
      <w:r w:rsidRPr="001539DB">
        <w:rPr>
          <w:rFonts w:ascii="David" w:hAnsi="David" w:hint="cs"/>
          <w:rtl/>
        </w:rPr>
        <w:t xml:space="preserve">הנתבעת </w:t>
      </w:r>
      <w:r>
        <w:rPr>
          <w:rFonts w:ascii="David" w:hAnsi="David" w:hint="cs"/>
          <w:rtl/>
        </w:rPr>
        <w:t xml:space="preserve">טוענת כי יש לדחות את התביעה מאחר ולא התקיים שינוי נסיבות מהותי. </w:t>
      </w:r>
    </w:p>
    <w:p w:rsidR="001539DB" w:rsidRPr="001539DB" w:rsidRDefault="001539DB" w:rsidP="001539DB">
      <w:pPr>
        <w:pStyle w:val="ac"/>
        <w:spacing w:line="360" w:lineRule="auto"/>
        <w:ind w:left="567"/>
        <w:jc w:val="both"/>
        <w:rPr>
          <w:rFonts w:ascii="David" w:hAnsi="David"/>
        </w:rPr>
      </w:pPr>
    </w:p>
    <w:p w:rsidR="001539DB" w:rsidRPr="001539DB" w:rsidRDefault="001539DB" w:rsidP="00B11492">
      <w:pPr>
        <w:pStyle w:val="ac"/>
        <w:numPr>
          <w:ilvl w:val="0"/>
          <w:numId w:val="1"/>
        </w:numPr>
        <w:spacing w:line="360" w:lineRule="auto"/>
        <w:jc w:val="both"/>
        <w:rPr>
          <w:rFonts w:ascii="David" w:hAnsi="David"/>
        </w:rPr>
      </w:pPr>
      <w:r w:rsidRPr="001539DB">
        <w:rPr>
          <w:rFonts w:ascii="David" w:hAnsi="David" w:hint="cs"/>
          <w:rtl/>
        </w:rPr>
        <w:t>הצדדים מסכימים כי יש לקבוע את התיק להוכחות.</w:t>
      </w:r>
    </w:p>
    <w:p w:rsidR="001539DB" w:rsidRDefault="001539DB" w:rsidP="001539DB">
      <w:pPr>
        <w:pStyle w:val="ac"/>
        <w:spacing w:line="360" w:lineRule="auto"/>
        <w:ind w:left="567"/>
        <w:jc w:val="both"/>
        <w:rPr>
          <w:rFonts w:ascii="David" w:hAnsi="David"/>
          <w:b/>
          <w:bCs/>
          <w:u w:val="single"/>
        </w:rPr>
      </w:pPr>
    </w:p>
    <w:p w:rsidR="0052111C" w:rsidRPr="00A94431" w:rsidRDefault="0052111C" w:rsidP="00B11492">
      <w:pPr>
        <w:pStyle w:val="ac"/>
        <w:numPr>
          <w:ilvl w:val="0"/>
          <w:numId w:val="1"/>
        </w:numPr>
        <w:spacing w:line="360" w:lineRule="auto"/>
        <w:jc w:val="both"/>
        <w:rPr>
          <w:rFonts w:ascii="David" w:hAnsi="David"/>
          <w:b/>
          <w:bCs/>
        </w:rPr>
      </w:pPr>
      <w:r w:rsidRPr="00A94431">
        <w:rPr>
          <w:rFonts w:ascii="David" w:hAnsi="David"/>
          <w:b/>
          <w:bCs/>
          <w:rtl/>
        </w:rPr>
        <w:t xml:space="preserve">תביעת התובע להפחתת מזונות נקבעת להוכחות ליום </w:t>
      </w:r>
      <w:r w:rsidR="003B037D" w:rsidRPr="00A94431">
        <w:rPr>
          <w:rFonts w:ascii="David" w:hAnsi="David" w:hint="cs"/>
          <w:b/>
          <w:bCs/>
          <w:rtl/>
        </w:rPr>
        <w:t>1</w:t>
      </w:r>
      <w:r w:rsidRPr="00A94431">
        <w:rPr>
          <w:rFonts w:ascii="David" w:hAnsi="David"/>
          <w:b/>
          <w:bCs/>
          <w:rtl/>
        </w:rPr>
        <w:t>.</w:t>
      </w:r>
      <w:r w:rsidR="003B037D" w:rsidRPr="00A94431">
        <w:rPr>
          <w:rFonts w:ascii="David" w:hAnsi="David" w:hint="cs"/>
          <w:b/>
          <w:bCs/>
          <w:rtl/>
        </w:rPr>
        <w:t>2</w:t>
      </w:r>
      <w:r w:rsidRPr="00A94431">
        <w:rPr>
          <w:rFonts w:ascii="David" w:hAnsi="David"/>
          <w:b/>
          <w:bCs/>
          <w:rtl/>
        </w:rPr>
        <w:t>.2023, 11:30-14:00.</w:t>
      </w:r>
    </w:p>
    <w:p w:rsidR="0052111C" w:rsidRDefault="0052111C" w:rsidP="0052111C">
      <w:pPr>
        <w:pStyle w:val="ac"/>
        <w:rPr>
          <w:rFonts w:ascii="David" w:hAnsi="David"/>
          <w:b/>
          <w:bCs/>
          <w:u w:val="single"/>
        </w:rPr>
      </w:pPr>
    </w:p>
    <w:p w:rsidR="0052111C" w:rsidRDefault="0052111C" w:rsidP="00B11492">
      <w:pPr>
        <w:pStyle w:val="ac"/>
        <w:numPr>
          <w:ilvl w:val="0"/>
          <w:numId w:val="1"/>
        </w:numPr>
        <w:spacing w:line="360" w:lineRule="auto"/>
        <w:jc w:val="both"/>
        <w:rPr>
          <w:rFonts w:ascii="Arial" w:hAnsi="Arial" w:cs="Arial"/>
          <w:rtl/>
        </w:rPr>
      </w:pPr>
      <w:r>
        <w:rPr>
          <w:rFonts w:ascii="David" w:hAnsi="David"/>
          <w:noProof w:val="0"/>
          <w:rtl/>
        </w:rPr>
        <w:t>התובע</w:t>
      </w:r>
      <w:r>
        <w:rPr>
          <w:rFonts w:ascii="David" w:hAnsi="David"/>
          <w:rtl/>
        </w:rPr>
        <w:t xml:space="preserve"> יגיש תצהיר עדות ראשית מטעמו עד ליום 5.9.2022.</w:t>
      </w:r>
    </w:p>
    <w:p w:rsidR="0052111C" w:rsidRDefault="0052111C" w:rsidP="001539DB">
      <w:pPr>
        <w:pStyle w:val="ac"/>
        <w:spacing w:line="360" w:lineRule="auto"/>
        <w:ind w:left="567"/>
        <w:jc w:val="both"/>
        <w:rPr>
          <w:rFonts w:ascii="Arial" w:hAnsi="Arial" w:cs="Arial"/>
          <w:rtl/>
        </w:rPr>
      </w:pPr>
      <w:r>
        <w:rPr>
          <w:rFonts w:ascii="David" w:hAnsi="David"/>
          <w:noProof w:val="0"/>
          <w:rtl/>
        </w:rPr>
        <w:t>הנתבעת</w:t>
      </w:r>
      <w:r>
        <w:rPr>
          <w:rFonts w:ascii="David" w:hAnsi="David"/>
          <w:rtl/>
        </w:rPr>
        <w:t xml:space="preserve"> תגיש תצהיר עדות ראשית מטעמה עד ליום 5.</w:t>
      </w:r>
      <w:r w:rsidR="00B11492">
        <w:rPr>
          <w:rFonts w:ascii="David" w:hAnsi="David" w:hint="cs"/>
          <w:rtl/>
        </w:rPr>
        <w:t>12</w:t>
      </w:r>
      <w:r>
        <w:rPr>
          <w:rFonts w:ascii="David" w:hAnsi="David"/>
          <w:rtl/>
        </w:rPr>
        <w:t>.202</w:t>
      </w:r>
      <w:r w:rsidR="00BD2985">
        <w:rPr>
          <w:rFonts w:ascii="David" w:hAnsi="David" w:hint="cs"/>
          <w:rtl/>
        </w:rPr>
        <w:t>3</w:t>
      </w:r>
      <w:r>
        <w:rPr>
          <w:rFonts w:ascii="David" w:hAnsi="David"/>
          <w:rtl/>
        </w:rPr>
        <w:t>.</w:t>
      </w:r>
    </w:p>
    <w:p w:rsidR="0052111C" w:rsidRDefault="0052111C" w:rsidP="0052111C">
      <w:pPr>
        <w:pStyle w:val="ac"/>
        <w:spacing w:line="360" w:lineRule="auto"/>
        <w:ind w:left="567"/>
        <w:jc w:val="both"/>
        <w:rPr>
          <w:rFonts w:ascii="Arial" w:hAnsi="Arial" w:cs="Arial"/>
        </w:rPr>
      </w:pPr>
    </w:p>
    <w:p w:rsidR="0052111C" w:rsidRDefault="0052111C" w:rsidP="00B11492">
      <w:pPr>
        <w:pStyle w:val="ac"/>
        <w:numPr>
          <w:ilvl w:val="0"/>
          <w:numId w:val="1"/>
        </w:numPr>
        <w:spacing w:line="360" w:lineRule="auto"/>
        <w:jc w:val="both"/>
        <w:rPr>
          <w:rFonts w:ascii="Arial" w:hAnsi="Arial" w:cs="Arial"/>
        </w:rPr>
      </w:pPr>
      <w:r>
        <w:rPr>
          <w:rFonts w:ascii="David" w:hAnsi="David"/>
          <w:rtl/>
        </w:rPr>
        <w:t xml:space="preserve">על ב"כ הצדדים להיות מוכנים לחקירות קצרות וממצות וכן לסיכומים בעל פה. </w:t>
      </w: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ג' אייר תשפ"ב</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04 מאי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1F10B4">
      <w:pPr>
        <w:spacing w:line="360" w:lineRule="auto"/>
        <w:ind w:left="3600" w:firstLine="720"/>
        <w:jc w:val="both"/>
      </w:pPr>
      <w:sdt>
        <w:sdtPr>
          <w:rPr>
            <w:rtl/>
          </w:rPr>
          <w:alias w:val="MergeField"/>
          <w:tag w:val="1237"/>
          <w:id w:val="1771659555"/>
        </w:sdtPr>
        <w:sdtEndPr/>
        <w:sdtContent>
          <w:r w:rsidR="000A4F68">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620264">
      <w:pPr>
        <w:spacing w:line="360" w:lineRule="auto"/>
        <w:jc w:val="both"/>
        <w:rPr>
          <w:rFonts w:ascii="Arial" w:hAnsi="Arial"/>
          <w:noProof w:val="0"/>
          <w:rtl/>
        </w:rPr>
      </w:pPr>
      <w:r>
        <w:rPr>
          <w:rFonts w:ascii="Arial" w:hAnsi="Arial" w:hint="cs"/>
          <w:noProof w:val="0"/>
          <w:rtl/>
        </w:rPr>
        <w:t>הותר לפרסום ללא פרטים מזהים בהחלטה מיום 4.9.23.</w:t>
      </w: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0B4" w:rsidRDefault="001F10B4">
      <w:r>
        <w:separator/>
      </w:r>
    </w:p>
  </w:endnote>
  <w:endnote w:type="continuationSeparator" w:id="0">
    <w:p w:rsidR="001F10B4" w:rsidRDefault="001F1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7A7729">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7A7729">
      <w:rPr>
        <w:rStyle w:val="ab"/>
        <w:rtl/>
      </w:rPr>
      <w:t>4</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0B4" w:rsidRDefault="001F10B4">
      <w:r>
        <w:separator/>
      </w:r>
    </w:p>
  </w:footnote>
  <w:footnote w:type="continuationSeparator" w:id="0">
    <w:p w:rsidR="001F10B4" w:rsidRDefault="001F1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15013E" w:rsidRDefault="001F10B4">
          <w:pPr>
            <w:rPr>
              <w:b/>
              <w:bCs/>
              <w:noProof w:val="0"/>
              <w:sz w:val="26"/>
              <w:szCs w:val="26"/>
              <w:rtl/>
            </w:rPr>
          </w:pPr>
          <w:sdt>
            <w:sdtPr>
              <w:rPr>
                <w:sz w:val="26"/>
                <w:szCs w:val="26"/>
                <w:rtl/>
              </w:rPr>
              <w:alias w:val="1170"/>
              <w:tag w:val="1170"/>
              <w:id w:val="922609164"/>
              <w:text w:multiLine="1"/>
            </w:sdtPr>
            <w:sdtEndPr/>
            <w:sdtContent>
              <w:r w:rsidR="00094813" w:rsidRPr="0015013E">
                <w:rPr>
                  <w:b/>
                  <w:bCs/>
                  <w:noProof w:val="0"/>
                  <w:sz w:val="26"/>
                  <w:szCs w:val="26"/>
                  <w:rtl/>
                </w:rPr>
                <w:t>תלה"מ</w:t>
              </w:r>
            </w:sdtContent>
          </w:sdt>
          <w:r w:rsidR="00011212" w:rsidRPr="0015013E">
            <w:rPr>
              <w:b/>
              <w:bCs/>
              <w:noProof w:val="0"/>
              <w:sz w:val="26"/>
              <w:szCs w:val="26"/>
              <w:rtl/>
            </w:rPr>
            <w:t xml:space="preserve"> </w:t>
          </w:r>
          <w:sdt>
            <w:sdtPr>
              <w:rPr>
                <w:sz w:val="26"/>
                <w:szCs w:val="26"/>
                <w:rtl/>
              </w:rPr>
              <w:alias w:val="1171"/>
              <w:tag w:val="1171"/>
              <w:id w:val="-1035651213"/>
              <w:text w:multiLine="1"/>
            </w:sdtPr>
            <w:sdtEndPr/>
            <w:sdtContent>
              <w:r w:rsidR="00094813" w:rsidRPr="0015013E">
                <w:rPr>
                  <w:b/>
                  <w:bCs/>
                  <w:noProof w:val="0"/>
                  <w:sz w:val="26"/>
                  <w:szCs w:val="26"/>
                  <w:rtl/>
                </w:rPr>
                <w:t>53068-10-21</w:t>
              </w:r>
            </w:sdtContent>
          </w:sdt>
          <w:r w:rsidR="00011212" w:rsidRPr="0015013E">
            <w:rPr>
              <w:b/>
              <w:bCs/>
              <w:noProof w:val="0"/>
              <w:sz w:val="26"/>
              <w:szCs w:val="26"/>
              <w:rtl/>
            </w:rPr>
            <w:t xml:space="preserve"> </w:t>
          </w:r>
          <w:r w:rsidR="007643B2">
            <w:rPr>
              <w:rFonts w:hint="cs"/>
              <w:b/>
              <w:bCs/>
              <w:noProof w:val="0"/>
              <w:sz w:val="26"/>
              <w:szCs w:val="26"/>
              <w:rtl/>
            </w:rPr>
            <w:t xml:space="preserve">פלוני נ' אלמונית </w:t>
          </w:r>
          <w:sdt>
            <w:sdtPr>
              <w:rPr>
                <w:b/>
                <w:bCs/>
                <w:sz w:val="26"/>
                <w:szCs w:val="26"/>
                <w:rtl/>
              </w:rPr>
              <w:alias w:val="1172"/>
              <w:tag w:val="1172"/>
              <w:id w:val="-1735694493"/>
              <w:text w:multiLine="1"/>
            </w:sdtPr>
            <w:sdtEndPr/>
            <w:sdtContent>
              <w:r w:rsidR="007643B2" w:rsidRPr="0015013E">
                <w:rPr>
                  <w:b/>
                  <w:bCs/>
                  <w:sz w:val="26"/>
                  <w:szCs w:val="26"/>
                  <w:rtl/>
                </w:rPr>
                <w:br/>
              </w:r>
              <w:r w:rsidR="007643B2" w:rsidRPr="0015013E">
                <w:rPr>
                  <w:rFonts w:hint="cs"/>
                  <w:b/>
                  <w:bCs/>
                  <w:sz w:val="26"/>
                  <w:szCs w:val="26"/>
                  <w:rtl/>
                </w:rPr>
                <w:t xml:space="preserve">תלה"מ 56487-10-21 </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FDF1D1A"/>
    <w:multiLevelType w:val="hybridMultilevel"/>
    <w:tmpl w:val="4C5A891C"/>
    <w:lvl w:ilvl="0" w:tplc="6F70AB92">
      <w:start w:val="1"/>
      <w:numFmt w:val="decimal"/>
      <w:lvlText w:val="%1."/>
      <w:lvlJc w:val="left"/>
      <w:pPr>
        <w:ind w:left="567" w:hanging="567"/>
      </w:pPr>
      <w:rPr>
        <w:rFonts w:ascii="David" w:hAnsi="David" w:cs="David" w:hint="default"/>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17D4A70"/>
    <w:multiLevelType w:val="hybridMultilevel"/>
    <w:tmpl w:val="3BEC2746"/>
    <w:lvl w:ilvl="0" w:tplc="4970A9B0">
      <w:start w:val="1"/>
      <w:numFmt w:val="decimal"/>
      <w:lvlText w:val="%1."/>
      <w:lvlJc w:val="left"/>
      <w:pPr>
        <w:ind w:left="567" w:hanging="567"/>
      </w:pPr>
      <w:rPr>
        <w:rFonts w:ascii="David" w:hAnsi="David" w:cs="David"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7B0CE7"/>
    <w:multiLevelType w:val="hybridMultilevel"/>
    <w:tmpl w:val="B37075D2"/>
    <w:lvl w:ilvl="0" w:tplc="069033C0">
      <w:start w:val="1"/>
      <w:numFmt w:val="hebrew1"/>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15527"/>
    <w:rsid w:val="00094813"/>
    <w:rsid w:val="000A4F68"/>
    <w:rsid w:val="00125E47"/>
    <w:rsid w:val="00132594"/>
    <w:rsid w:val="0014058F"/>
    <w:rsid w:val="0015013E"/>
    <w:rsid w:val="001539DB"/>
    <w:rsid w:val="001E0EB7"/>
    <w:rsid w:val="001F10B4"/>
    <w:rsid w:val="00242BA8"/>
    <w:rsid w:val="00242D47"/>
    <w:rsid w:val="00267B4B"/>
    <w:rsid w:val="002914D6"/>
    <w:rsid w:val="0029201C"/>
    <w:rsid w:val="002F5307"/>
    <w:rsid w:val="00322A6E"/>
    <w:rsid w:val="00334EA6"/>
    <w:rsid w:val="00351674"/>
    <w:rsid w:val="003B037D"/>
    <w:rsid w:val="003C2B44"/>
    <w:rsid w:val="003C669B"/>
    <w:rsid w:val="00406858"/>
    <w:rsid w:val="00442906"/>
    <w:rsid w:val="004603F1"/>
    <w:rsid w:val="004857BF"/>
    <w:rsid w:val="00490D04"/>
    <w:rsid w:val="004E62F6"/>
    <w:rsid w:val="00503A57"/>
    <w:rsid w:val="00504026"/>
    <w:rsid w:val="0052111C"/>
    <w:rsid w:val="00530E94"/>
    <w:rsid w:val="0053235D"/>
    <w:rsid w:val="00570A39"/>
    <w:rsid w:val="00620264"/>
    <w:rsid w:val="00622BC3"/>
    <w:rsid w:val="00707196"/>
    <w:rsid w:val="007643B2"/>
    <w:rsid w:val="0076769E"/>
    <w:rsid w:val="00781CE5"/>
    <w:rsid w:val="007A7729"/>
    <w:rsid w:val="007A7A1F"/>
    <w:rsid w:val="007B582D"/>
    <w:rsid w:val="007D3D74"/>
    <w:rsid w:val="00822AA5"/>
    <w:rsid w:val="00851F9E"/>
    <w:rsid w:val="00874A59"/>
    <w:rsid w:val="008A24E2"/>
    <w:rsid w:val="008B653A"/>
    <w:rsid w:val="008F1D28"/>
    <w:rsid w:val="00946045"/>
    <w:rsid w:val="00952C76"/>
    <w:rsid w:val="009907D7"/>
    <w:rsid w:val="009D6029"/>
    <w:rsid w:val="00A54660"/>
    <w:rsid w:val="00A60C44"/>
    <w:rsid w:val="00A7661B"/>
    <w:rsid w:val="00A94431"/>
    <w:rsid w:val="00B11492"/>
    <w:rsid w:val="00B20629"/>
    <w:rsid w:val="00B31305"/>
    <w:rsid w:val="00B341F1"/>
    <w:rsid w:val="00B80017"/>
    <w:rsid w:val="00B84ADB"/>
    <w:rsid w:val="00BA6598"/>
    <w:rsid w:val="00BD2985"/>
    <w:rsid w:val="00C226D6"/>
    <w:rsid w:val="00C90235"/>
    <w:rsid w:val="00CB6F90"/>
    <w:rsid w:val="00CE7F78"/>
    <w:rsid w:val="00CF229E"/>
    <w:rsid w:val="00D44FF3"/>
    <w:rsid w:val="00D5335B"/>
    <w:rsid w:val="00E6712A"/>
    <w:rsid w:val="00EB6F26"/>
    <w:rsid w:val="00EC08AF"/>
    <w:rsid w:val="00F116A0"/>
    <w:rsid w:val="00F50E07"/>
    <w:rsid w:val="00F571F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next w:val="a"/>
    <w:link w:val="20"/>
    <w:semiHidden/>
    <w:unhideWhenUsed/>
    <w:qFormat/>
    <w:rsid w:val="00622B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015527"/>
    <w:pPr>
      <w:ind w:left="720"/>
      <w:contextualSpacing/>
    </w:pPr>
  </w:style>
  <w:style w:type="paragraph" w:customStyle="1" w:styleId="Ruller4">
    <w:name w:val="Ruller 4 ממוספר"/>
    <w:basedOn w:val="a"/>
    <w:next w:val="a"/>
    <w:rsid w:val="009D6029"/>
    <w:pPr>
      <w:numPr>
        <w:numId w:val="4"/>
      </w:numPr>
      <w:tabs>
        <w:tab w:val="left" w:pos="800"/>
      </w:tabs>
      <w:overflowPunct w:val="0"/>
      <w:autoSpaceDE w:val="0"/>
      <w:autoSpaceDN w:val="0"/>
      <w:adjustRightInd w:val="0"/>
      <w:spacing w:line="360" w:lineRule="auto"/>
      <w:jc w:val="both"/>
      <w:textAlignment w:val="baseline"/>
    </w:pPr>
    <w:rPr>
      <w:rFonts w:ascii="Garamond" w:hAnsi="Garamond" w:cs="FrankRuehl"/>
      <w:noProof w:val="0"/>
      <w:spacing w:val="10"/>
      <w:szCs w:val="28"/>
    </w:rPr>
  </w:style>
  <w:style w:type="character" w:styleId="Hyperlink">
    <w:name w:val="Hyperlink"/>
    <w:basedOn w:val="a0"/>
    <w:semiHidden/>
    <w:unhideWhenUsed/>
    <w:rsid w:val="00F571FB"/>
    <w:rPr>
      <w:color w:val="0000FF"/>
      <w:u w:val="single"/>
    </w:rPr>
  </w:style>
  <w:style w:type="character" w:customStyle="1" w:styleId="20">
    <w:name w:val="כותרת 2 תו"/>
    <w:basedOn w:val="a0"/>
    <w:link w:val="2"/>
    <w:semiHidden/>
    <w:rsid w:val="00622BC3"/>
    <w:rPr>
      <w:rFonts w:asciiTheme="majorHAnsi" w:eastAsiaTheme="majorEastAsia" w:hAnsiTheme="majorHAnsi" w:cstheme="majorBidi"/>
      <w:noProof/>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031817">
      <w:bodyDiv w:val="1"/>
      <w:marLeft w:val="0"/>
      <w:marRight w:val="0"/>
      <w:marTop w:val="0"/>
      <w:marBottom w:val="0"/>
      <w:divBdr>
        <w:top w:val="none" w:sz="0" w:space="0" w:color="auto"/>
        <w:left w:val="none" w:sz="0" w:space="0" w:color="auto"/>
        <w:bottom w:val="none" w:sz="0" w:space="0" w:color="auto"/>
        <w:right w:val="none" w:sz="0" w:space="0" w:color="auto"/>
      </w:divBdr>
    </w:div>
    <w:div w:id="1283264054">
      <w:bodyDiv w:val="1"/>
      <w:marLeft w:val="0"/>
      <w:marRight w:val="0"/>
      <w:marTop w:val="0"/>
      <w:marBottom w:val="0"/>
      <w:divBdr>
        <w:top w:val="none" w:sz="0" w:space="0" w:color="auto"/>
        <w:left w:val="none" w:sz="0" w:space="0" w:color="auto"/>
        <w:bottom w:val="none" w:sz="0" w:space="0" w:color="auto"/>
        <w:right w:val="none" w:sz="0" w:space="0" w:color="auto"/>
      </w:divBdr>
    </w:div>
    <w:div w:id="145398281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899</Words>
  <Characters>4498</Characters>
  <Application>Microsoft Office Word</Application>
  <DocSecurity>0</DocSecurity>
  <Lines>37</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2023-09-20T12:09:00Z</dcterms:created>
  <dcterms:modified xsi:type="dcterms:W3CDTF">2023-09-20T12:09:00Z</dcterms:modified>
</cp:coreProperties>
</file>